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CC3C" w14:textId="3BEB2FF5" w:rsidR="003870D8" w:rsidRDefault="00415411" w:rsidP="00536982">
      <w:pPr>
        <w:ind w:firstLine="0"/>
        <w:jc w:val="center"/>
        <w:rPr>
          <w:rFonts w:asciiTheme="majorHAnsi" w:hAnsiTheme="majorHAnsi" w:cstheme="majorHAnsi"/>
          <w:b/>
          <w:bCs/>
          <w:sz w:val="28"/>
          <w:szCs w:val="28"/>
        </w:rPr>
      </w:pPr>
      <w:r w:rsidRPr="00536982">
        <w:rPr>
          <w:rFonts w:asciiTheme="majorHAnsi" w:hAnsiTheme="majorHAnsi" w:cstheme="majorHAnsi"/>
          <w:b/>
          <w:bCs/>
          <w:sz w:val="28"/>
          <w:szCs w:val="28"/>
        </w:rPr>
        <w:t>Amendment</w:t>
      </w:r>
      <w:r w:rsidR="003870D8">
        <w:rPr>
          <w:rFonts w:asciiTheme="majorHAnsi" w:hAnsiTheme="majorHAnsi" w:cstheme="majorHAnsi"/>
          <w:b/>
          <w:bCs/>
          <w:sz w:val="28"/>
          <w:szCs w:val="28"/>
        </w:rPr>
        <w:t xml:space="preserve"> 30-9</w:t>
      </w:r>
      <w:r w:rsidR="00D54F43">
        <w:rPr>
          <w:rFonts w:asciiTheme="majorHAnsi" w:hAnsiTheme="majorHAnsi" w:cstheme="majorHAnsi"/>
          <w:b/>
          <w:bCs/>
          <w:sz w:val="28"/>
          <w:szCs w:val="28"/>
        </w:rPr>
        <w:t>7</w:t>
      </w:r>
    </w:p>
    <w:p w14:paraId="7C740CB4" w14:textId="3A195620" w:rsidR="00536982" w:rsidRDefault="00415411" w:rsidP="00536982">
      <w:pPr>
        <w:ind w:firstLine="0"/>
        <w:jc w:val="center"/>
        <w:rPr>
          <w:rFonts w:asciiTheme="majorHAnsi" w:hAnsiTheme="majorHAnsi" w:cstheme="majorHAnsi"/>
          <w:b/>
          <w:bCs/>
          <w:sz w:val="28"/>
          <w:szCs w:val="28"/>
        </w:rPr>
      </w:pPr>
      <w:r w:rsidRPr="00536982">
        <w:rPr>
          <w:rFonts w:asciiTheme="majorHAnsi" w:hAnsiTheme="majorHAnsi" w:cstheme="majorHAnsi"/>
          <w:b/>
          <w:bCs/>
          <w:sz w:val="28"/>
          <w:szCs w:val="28"/>
        </w:rPr>
        <w:t xml:space="preserve"> Casco Township Zoning Ordinance</w:t>
      </w:r>
    </w:p>
    <w:p w14:paraId="32615EBF" w14:textId="77777777" w:rsidR="00415411" w:rsidRPr="00536982" w:rsidRDefault="00415411" w:rsidP="00536982">
      <w:pPr>
        <w:ind w:firstLine="0"/>
        <w:jc w:val="center"/>
        <w:rPr>
          <w:rFonts w:asciiTheme="majorHAnsi" w:hAnsiTheme="majorHAnsi" w:cstheme="majorHAnsi"/>
          <w:b/>
          <w:bCs/>
          <w:sz w:val="28"/>
          <w:szCs w:val="28"/>
        </w:rPr>
      </w:pPr>
    </w:p>
    <w:p w14:paraId="56C7BEF7" w14:textId="77777777" w:rsidR="00415411" w:rsidRDefault="00415411" w:rsidP="00D37008">
      <w:pPr>
        <w:ind w:firstLine="0"/>
        <w:rPr>
          <w:rFonts w:asciiTheme="majorHAnsi" w:hAnsiTheme="majorHAnsi" w:cstheme="majorHAnsi"/>
          <w:b/>
          <w:bCs/>
          <w:sz w:val="24"/>
          <w:szCs w:val="24"/>
        </w:rPr>
      </w:pPr>
    </w:p>
    <w:p w14:paraId="7D8FA003" w14:textId="5D4C3FC7" w:rsidR="00D37008" w:rsidRPr="0002694E" w:rsidRDefault="00D37008" w:rsidP="00D37008">
      <w:pPr>
        <w:ind w:firstLine="0"/>
        <w:rPr>
          <w:rFonts w:asciiTheme="majorHAnsi" w:hAnsiTheme="majorHAnsi" w:cstheme="majorHAnsi"/>
          <w:b/>
          <w:bCs/>
          <w:sz w:val="24"/>
          <w:szCs w:val="24"/>
        </w:rPr>
      </w:pPr>
      <w:r w:rsidRPr="0002694E">
        <w:rPr>
          <w:rFonts w:asciiTheme="majorHAnsi" w:hAnsiTheme="majorHAnsi" w:cstheme="majorHAnsi"/>
          <w:b/>
          <w:bCs/>
          <w:sz w:val="24"/>
          <w:szCs w:val="24"/>
        </w:rPr>
        <w:t xml:space="preserve">Section </w:t>
      </w:r>
      <w:r w:rsidR="0056345B">
        <w:rPr>
          <w:rFonts w:asciiTheme="majorHAnsi" w:hAnsiTheme="majorHAnsi" w:cstheme="majorHAnsi"/>
          <w:b/>
          <w:bCs/>
          <w:sz w:val="24"/>
          <w:szCs w:val="24"/>
        </w:rPr>
        <w:t>13.31</w:t>
      </w:r>
      <w:r w:rsidRPr="0002694E">
        <w:rPr>
          <w:rFonts w:asciiTheme="majorHAnsi" w:hAnsiTheme="majorHAnsi" w:cstheme="majorHAnsi"/>
          <w:b/>
          <w:bCs/>
          <w:sz w:val="24"/>
          <w:szCs w:val="24"/>
        </w:rPr>
        <w:t xml:space="preserve"> – Medical Marijuana Caregivers</w:t>
      </w:r>
    </w:p>
    <w:p w14:paraId="09FA9385" w14:textId="77777777" w:rsidR="00D37008" w:rsidRPr="0002694E" w:rsidRDefault="00D37008" w:rsidP="00D37008">
      <w:pPr>
        <w:ind w:firstLine="0"/>
        <w:rPr>
          <w:sz w:val="24"/>
          <w:szCs w:val="24"/>
        </w:rPr>
      </w:pPr>
    </w:p>
    <w:p w14:paraId="6CFA15AD" w14:textId="621C0B13" w:rsidR="00D37008" w:rsidRPr="003870D8" w:rsidRDefault="00D37008" w:rsidP="00D37008">
      <w:pPr>
        <w:numPr>
          <w:ilvl w:val="0"/>
          <w:numId w:val="1"/>
        </w:numPr>
        <w:contextualSpacing/>
        <w:rPr>
          <w:rFonts w:asciiTheme="majorHAnsi" w:hAnsiTheme="majorHAnsi" w:cstheme="majorHAnsi"/>
          <w:sz w:val="24"/>
          <w:szCs w:val="24"/>
        </w:rPr>
      </w:pPr>
      <w:r w:rsidRPr="003870D8">
        <w:rPr>
          <w:rFonts w:asciiTheme="majorHAnsi" w:hAnsiTheme="majorHAnsi" w:cstheme="majorHAnsi"/>
          <w:sz w:val="24"/>
          <w:szCs w:val="24"/>
        </w:rPr>
        <w:t>The acquisition, possession, cultivation, use, delivery, or distribution of marijuana to treat or alleviate a debilitating medical condition is prohibited except in compliance with the Michigan Medical Marijuana Act</w:t>
      </w:r>
      <w:r w:rsidR="00ED0276" w:rsidRPr="003870D8">
        <w:rPr>
          <w:rFonts w:asciiTheme="majorHAnsi" w:hAnsiTheme="majorHAnsi" w:cstheme="majorHAnsi"/>
          <w:sz w:val="24"/>
          <w:szCs w:val="24"/>
        </w:rPr>
        <w:t xml:space="preserve"> MCL 333.26421, </w:t>
      </w:r>
      <w:r w:rsidR="00ED0276" w:rsidRPr="003870D8">
        <w:rPr>
          <w:rFonts w:asciiTheme="majorHAnsi" w:hAnsiTheme="majorHAnsi" w:cstheme="majorHAnsi"/>
          <w:i/>
          <w:iCs/>
          <w:sz w:val="24"/>
          <w:szCs w:val="24"/>
        </w:rPr>
        <w:t>et seq.</w:t>
      </w:r>
      <w:r w:rsidR="00F8384D" w:rsidRPr="003870D8">
        <w:rPr>
          <w:rFonts w:asciiTheme="majorHAnsi" w:hAnsiTheme="majorHAnsi" w:cstheme="majorHAnsi"/>
          <w:sz w:val="24"/>
          <w:szCs w:val="24"/>
        </w:rPr>
        <w:t>,</w:t>
      </w:r>
      <w:r w:rsidR="003870D8" w:rsidRPr="003870D8">
        <w:rPr>
          <w:rFonts w:asciiTheme="majorHAnsi" w:hAnsiTheme="majorHAnsi" w:cstheme="majorHAnsi"/>
          <w:sz w:val="24"/>
          <w:szCs w:val="24"/>
        </w:rPr>
        <w:t xml:space="preserve"> </w:t>
      </w:r>
      <w:r w:rsidR="00F8384D" w:rsidRPr="003870D8">
        <w:rPr>
          <w:rFonts w:asciiTheme="majorHAnsi" w:hAnsiTheme="majorHAnsi" w:cstheme="majorHAnsi"/>
          <w:sz w:val="24"/>
          <w:szCs w:val="24"/>
        </w:rPr>
        <w:t xml:space="preserve">MMMA Administrative Rules </w:t>
      </w:r>
      <w:r w:rsidRPr="003870D8">
        <w:rPr>
          <w:rFonts w:asciiTheme="majorHAnsi" w:hAnsiTheme="majorHAnsi" w:cstheme="majorHAnsi"/>
          <w:sz w:val="24"/>
          <w:szCs w:val="24"/>
        </w:rPr>
        <w:t xml:space="preserve">and applicable provisions of the Casco Township Zoning Ordinance. </w:t>
      </w:r>
    </w:p>
    <w:p w14:paraId="511E8F2C" w14:textId="77777777" w:rsidR="00D37008" w:rsidRPr="003870D8" w:rsidRDefault="00D37008" w:rsidP="00D37008">
      <w:pPr>
        <w:ind w:firstLine="0"/>
        <w:rPr>
          <w:rFonts w:asciiTheme="majorHAnsi" w:hAnsiTheme="majorHAnsi" w:cstheme="majorHAnsi"/>
          <w:sz w:val="24"/>
          <w:szCs w:val="24"/>
        </w:rPr>
      </w:pPr>
    </w:p>
    <w:p w14:paraId="1C67789B" w14:textId="3B56EADB" w:rsidR="00D37008" w:rsidRPr="003870D8" w:rsidRDefault="00D37008" w:rsidP="00D37008">
      <w:pPr>
        <w:numPr>
          <w:ilvl w:val="0"/>
          <w:numId w:val="2"/>
        </w:numPr>
        <w:contextualSpacing/>
        <w:rPr>
          <w:rFonts w:asciiTheme="majorHAnsi" w:hAnsiTheme="majorHAnsi" w:cstheme="majorHAnsi"/>
          <w:sz w:val="24"/>
          <w:szCs w:val="24"/>
        </w:rPr>
      </w:pPr>
      <w:r w:rsidRPr="003870D8">
        <w:rPr>
          <w:rFonts w:asciiTheme="majorHAnsi" w:hAnsiTheme="majorHAnsi" w:cstheme="majorHAnsi"/>
          <w:sz w:val="24"/>
          <w:szCs w:val="24"/>
        </w:rPr>
        <w:t>A registered primary caregiver, operating in compliance with the</w:t>
      </w:r>
      <w:r w:rsidR="00F8384D" w:rsidRPr="003870D8">
        <w:rPr>
          <w:rFonts w:asciiTheme="majorHAnsi" w:hAnsiTheme="majorHAnsi" w:cstheme="majorHAnsi"/>
          <w:sz w:val="24"/>
          <w:szCs w:val="24"/>
        </w:rPr>
        <w:t xml:space="preserve"> MMMA,</w:t>
      </w:r>
      <w:r w:rsidRPr="003870D8">
        <w:rPr>
          <w:rFonts w:asciiTheme="majorHAnsi" w:hAnsiTheme="majorHAnsi" w:cstheme="majorHAnsi"/>
          <w:sz w:val="24"/>
          <w:szCs w:val="24"/>
        </w:rPr>
        <w:t xml:space="preserve"> MMMA</w:t>
      </w:r>
      <w:r w:rsidR="00ED0276" w:rsidRPr="003870D8">
        <w:rPr>
          <w:rFonts w:asciiTheme="majorHAnsi" w:hAnsiTheme="majorHAnsi" w:cstheme="majorHAnsi"/>
          <w:sz w:val="24"/>
          <w:szCs w:val="24"/>
        </w:rPr>
        <w:t xml:space="preserve"> Administrative </w:t>
      </w:r>
      <w:r w:rsidRPr="003870D8">
        <w:rPr>
          <w:rFonts w:asciiTheme="majorHAnsi" w:hAnsiTheme="majorHAnsi" w:cstheme="majorHAnsi"/>
          <w:sz w:val="24"/>
          <w:szCs w:val="24"/>
        </w:rPr>
        <w:t xml:space="preserve">Rules, and the requirements of </w:t>
      </w:r>
      <w:r w:rsidR="00F8384D" w:rsidRPr="003870D8">
        <w:rPr>
          <w:rFonts w:asciiTheme="majorHAnsi" w:hAnsiTheme="majorHAnsi" w:cstheme="majorHAnsi"/>
          <w:sz w:val="24"/>
          <w:szCs w:val="24"/>
        </w:rPr>
        <w:t>the Zoning Ordinance</w:t>
      </w:r>
      <w:r w:rsidRPr="003870D8">
        <w:rPr>
          <w:rFonts w:asciiTheme="majorHAnsi" w:hAnsiTheme="majorHAnsi" w:cstheme="majorHAnsi"/>
          <w:sz w:val="24"/>
          <w:szCs w:val="24"/>
        </w:rPr>
        <w:t xml:space="preserve">, shall be permitted as a home occupation, as regulated by this Section. The Township makes the following findings, in support of its determination that the regulation of registered primary caregivers as a permitted home occupation is consistent with the purposes and intent of the MMMA: </w:t>
      </w:r>
    </w:p>
    <w:p w14:paraId="488AA22F" w14:textId="77777777" w:rsidR="00D37008" w:rsidRPr="003870D8" w:rsidRDefault="00D37008" w:rsidP="00D37008">
      <w:pPr>
        <w:ind w:left="720" w:firstLine="0"/>
        <w:contextualSpacing/>
        <w:rPr>
          <w:rFonts w:asciiTheme="majorHAnsi" w:hAnsiTheme="majorHAnsi" w:cstheme="majorHAnsi"/>
          <w:sz w:val="24"/>
          <w:szCs w:val="24"/>
        </w:rPr>
      </w:pPr>
    </w:p>
    <w:p w14:paraId="097CB0AE" w14:textId="77777777" w:rsidR="00D37008" w:rsidRPr="003870D8" w:rsidRDefault="00D37008" w:rsidP="00D37008">
      <w:pPr>
        <w:numPr>
          <w:ilvl w:val="0"/>
          <w:numId w:val="3"/>
        </w:numPr>
        <w:contextualSpacing/>
        <w:rPr>
          <w:rFonts w:asciiTheme="majorHAnsi" w:hAnsiTheme="majorHAnsi" w:cstheme="majorHAnsi"/>
          <w:sz w:val="24"/>
          <w:szCs w:val="24"/>
        </w:rPr>
      </w:pPr>
      <w:r w:rsidRPr="003870D8">
        <w:rPr>
          <w:rFonts w:asciiTheme="majorHAnsi" w:hAnsiTheme="majorHAnsi" w:cstheme="majorHAnsi"/>
          <w:sz w:val="24"/>
          <w:szCs w:val="24"/>
        </w:rPr>
        <w:t xml:space="preserve">The MMMA does not create a general right for individuals to use, possess, or deliver marijuana in Michigan. </w:t>
      </w:r>
    </w:p>
    <w:p w14:paraId="0F92C141" w14:textId="77777777" w:rsidR="00D37008" w:rsidRPr="003870D8" w:rsidRDefault="00D37008" w:rsidP="00D37008">
      <w:pPr>
        <w:ind w:left="1080" w:firstLine="0"/>
        <w:contextualSpacing/>
        <w:rPr>
          <w:rFonts w:asciiTheme="majorHAnsi" w:hAnsiTheme="majorHAnsi" w:cstheme="majorHAnsi"/>
          <w:sz w:val="24"/>
          <w:szCs w:val="24"/>
        </w:rPr>
      </w:pPr>
    </w:p>
    <w:p w14:paraId="0C0C9D61" w14:textId="2F06948F" w:rsidR="00D37008" w:rsidRPr="003870D8" w:rsidRDefault="00D37008" w:rsidP="00D37008">
      <w:pPr>
        <w:numPr>
          <w:ilvl w:val="0"/>
          <w:numId w:val="3"/>
        </w:numPr>
        <w:contextualSpacing/>
        <w:rPr>
          <w:rFonts w:asciiTheme="majorHAnsi" w:hAnsiTheme="majorHAnsi" w:cstheme="majorHAnsi"/>
          <w:sz w:val="24"/>
          <w:szCs w:val="24"/>
        </w:rPr>
      </w:pPr>
      <w:r w:rsidRPr="003870D8">
        <w:rPr>
          <w:rFonts w:asciiTheme="majorHAnsi" w:hAnsiTheme="majorHAnsi" w:cstheme="majorHAnsi"/>
          <w:sz w:val="24"/>
          <w:szCs w:val="24"/>
        </w:rPr>
        <w:t>The MMMA’s</w:t>
      </w:r>
      <w:r w:rsidR="00AE0099" w:rsidRPr="003870D8">
        <w:rPr>
          <w:rFonts w:asciiTheme="majorHAnsi" w:hAnsiTheme="majorHAnsi" w:cstheme="majorHAnsi"/>
          <w:sz w:val="24"/>
          <w:szCs w:val="24"/>
        </w:rPr>
        <w:t xml:space="preserve"> </w:t>
      </w:r>
      <w:r w:rsidRPr="003870D8">
        <w:rPr>
          <w:rFonts w:asciiTheme="majorHAnsi" w:hAnsiTheme="majorHAnsi" w:cstheme="majorHAnsi"/>
          <w:sz w:val="24"/>
          <w:szCs w:val="24"/>
        </w:rPr>
        <w:t xml:space="preserve">protections are limited to individuals suffering from serious or debilitating medical conditions or symptoms, to the extent that the individuals’ marijuana use is carried out in compliance with the provisions of the MMMA, including the provisions related to the operations of registered primary caregivers. </w:t>
      </w:r>
    </w:p>
    <w:p w14:paraId="5AFE3FA5" w14:textId="77777777" w:rsidR="00D37008" w:rsidRPr="003870D8" w:rsidRDefault="00D37008" w:rsidP="00D37008">
      <w:pPr>
        <w:ind w:left="720" w:firstLine="0"/>
        <w:contextualSpacing/>
        <w:rPr>
          <w:rFonts w:asciiTheme="majorHAnsi" w:hAnsiTheme="majorHAnsi" w:cstheme="majorHAnsi"/>
          <w:sz w:val="24"/>
          <w:szCs w:val="24"/>
        </w:rPr>
      </w:pPr>
    </w:p>
    <w:p w14:paraId="66DC79A0" w14:textId="41004028" w:rsidR="00D37008" w:rsidRPr="003870D8" w:rsidRDefault="00D37008" w:rsidP="00D37008">
      <w:pPr>
        <w:numPr>
          <w:ilvl w:val="0"/>
          <w:numId w:val="3"/>
        </w:numPr>
        <w:contextualSpacing/>
        <w:rPr>
          <w:rFonts w:asciiTheme="majorHAnsi" w:hAnsiTheme="majorHAnsi" w:cstheme="majorHAnsi"/>
          <w:sz w:val="24"/>
          <w:szCs w:val="24"/>
        </w:rPr>
      </w:pPr>
      <w:r w:rsidRPr="003870D8">
        <w:rPr>
          <w:rFonts w:asciiTheme="majorHAnsi" w:hAnsiTheme="majorHAnsi" w:cstheme="majorHAnsi"/>
          <w:sz w:val="24"/>
          <w:szCs w:val="24"/>
        </w:rPr>
        <w:t xml:space="preserve">The MMMA’s definition of “medical use” of marijuana includes the “transfer” of marijuana “to treat or alleviate a registered qualifying patient’s debilitating medical condition or symptoms associated with the debilitating medical condition, but only if such “transfer” is performed by a registered primary caregiver who is connected with the same qualifying patient through the registration process established by the Department of Licensing and Regulatory Affairs, and who is otherwise operating in strict compliance with the MMMA and the MMMA </w:t>
      </w:r>
      <w:r w:rsidR="00ED0276" w:rsidRPr="003870D8">
        <w:rPr>
          <w:rFonts w:asciiTheme="majorHAnsi" w:hAnsiTheme="majorHAnsi" w:cstheme="majorHAnsi"/>
          <w:sz w:val="24"/>
          <w:szCs w:val="24"/>
        </w:rPr>
        <w:t xml:space="preserve"> Administrative</w:t>
      </w:r>
      <w:r w:rsidRPr="003870D8">
        <w:rPr>
          <w:rFonts w:asciiTheme="majorHAnsi" w:hAnsiTheme="majorHAnsi" w:cstheme="majorHAnsi"/>
          <w:sz w:val="24"/>
          <w:szCs w:val="24"/>
        </w:rPr>
        <w:t xml:space="preserve"> Rules.</w:t>
      </w:r>
    </w:p>
    <w:p w14:paraId="3332E36A" w14:textId="77777777" w:rsidR="00D37008" w:rsidRPr="003870D8" w:rsidRDefault="00D37008" w:rsidP="00D37008">
      <w:pPr>
        <w:ind w:left="720" w:firstLine="0"/>
        <w:contextualSpacing/>
        <w:rPr>
          <w:rFonts w:asciiTheme="majorHAnsi" w:hAnsiTheme="majorHAnsi" w:cstheme="majorHAnsi"/>
          <w:sz w:val="24"/>
          <w:szCs w:val="24"/>
        </w:rPr>
      </w:pPr>
    </w:p>
    <w:p w14:paraId="424B2FC0" w14:textId="77777777" w:rsidR="00D37008" w:rsidRPr="003870D8" w:rsidRDefault="00D37008" w:rsidP="00D37008">
      <w:pPr>
        <w:numPr>
          <w:ilvl w:val="0"/>
          <w:numId w:val="3"/>
        </w:numPr>
        <w:contextualSpacing/>
        <w:rPr>
          <w:rFonts w:asciiTheme="majorHAnsi" w:hAnsiTheme="majorHAnsi" w:cstheme="majorHAnsi"/>
          <w:sz w:val="24"/>
          <w:szCs w:val="24"/>
        </w:rPr>
      </w:pPr>
      <w:r w:rsidRPr="003870D8">
        <w:rPr>
          <w:rFonts w:asciiTheme="majorHAnsi" w:hAnsiTheme="majorHAnsi" w:cstheme="majorHAnsi"/>
          <w:sz w:val="24"/>
          <w:szCs w:val="24"/>
        </w:rPr>
        <w:t xml:space="preserve">The MMMA provides that a registered primary caregiver may assist no more than five qualifying patients with their medical use of marijuana. </w:t>
      </w:r>
    </w:p>
    <w:p w14:paraId="5973B536" w14:textId="77777777" w:rsidR="00D37008" w:rsidRPr="003870D8" w:rsidRDefault="00D37008" w:rsidP="00D37008">
      <w:pPr>
        <w:ind w:left="720" w:firstLine="0"/>
        <w:contextualSpacing/>
        <w:rPr>
          <w:rFonts w:asciiTheme="majorHAnsi" w:hAnsiTheme="majorHAnsi" w:cstheme="majorHAnsi"/>
          <w:sz w:val="24"/>
          <w:szCs w:val="24"/>
        </w:rPr>
      </w:pPr>
    </w:p>
    <w:p w14:paraId="7F0A7374" w14:textId="2A217F44" w:rsidR="00F8384D" w:rsidRPr="003870D8" w:rsidRDefault="00D37008" w:rsidP="00F8384D">
      <w:pPr>
        <w:numPr>
          <w:ilvl w:val="0"/>
          <w:numId w:val="3"/>
        </w:numPr>
        <w:contextualSpacing/>
        <w:rPr>
          <w:rFonts w:asciiTheme="majorHAnsi" w:hAnsiTheme="majorHAnsi" w:cstheme="majorHAnsi"/>
          <w:sz w:val="24"/>
          <w:szCs w:val="24"/>
        </w:rPr>
      </w:pPr>
      <w:r w:rsidRPr="003870D8">
        <w:rPr>
          <w:rFonts w:asciiTheme="majorHAnsi" w:hAnsiTheme="majorHAnsi" w:cstheme="majorHAnsi"/>
          <w:sz w:val="24"/>
          <w:szCs w:val="24"/>
        </w:rPr>
        <w:t xml:space="preserve">The MMMA does not create a new vocation for entrepreneurs or others who wish to engage in the sale of marijuana to more than five persons in a commercial setting. Instead, the MMMA is directed at improving the health and welfare of qualifying patients. </w:t>
      </w:r>
    </w:p>
    <w:p w14:paraId="6AAA4368" w14:textId="092D5457" w:rsidR="00F8384D" w:rsidRDefault="00F8384D" w:rsidP="00F8384D">
      <w:pPr>
        <w:ind w:firstLine="0"/>
        <w:contextualSpacing/>
        <w:rPr>
          <w:rFonts w:asciiTheme="majorHAnsi" w:hAnsiTheme="majorHAnsi" w:cstheme="majorHAnsi"/>
          <w:sz w:val="24"/>
          <w:szCs w:val="24"/>
        </w:rPr>
      </w:pPr>
    </w:p>
    <w:p w14:paraId="4C4D4CFD" w14:textId="77777777" w:rsidR="00F949BE" w:rsidRDefault="00F949BE" w:rsidP="00F949BE">
      <w:pPr>
        <w:ind w:firstLine="0"/>
        <w:contextualSpacing/>
        <w:jc w:val="center"/>
        <w:rPr>
          <w:rFonts w:asciiTheme="majorHAnsi" w:hAnsiTheme="majorHAnsi" w:cstheme="majorHAnsi"/>
          <w:sz w:val="24"/>
          <w:szCs w:val="24"/>
        </w:rPr>
      </w:pPr>
    </w:p>
    <w:p w14:paraId="31F4AA76" w14:textId="77777777" w:rsidR="00F949BE" w:rsidRDefault="00F949BE" w:rsidP="00F949BE">
      <w:pPr>
        <w:ind w:firstLine="0"/>
        <w:contextualSpacing/>
        <w:jc w:val="center"/>
        <w:rPr>
          <w:rFonts w:asciiTheme="majorHAnsi" w:hAnsiTheme="majorHAnsi" w:cstheme="majorHAnsi"/>
          <w:sz w:val="24"/>
          <w:szCs w:val="24"/>
        </w:rPr>
      </w:pPr>
    </w:p>
    <w:p w14:paraId="2B093911" w14:textId="123C302F" w:rsidR="00F949BE" w:rsidRDefault="00F949BE" w:rsidP="00F949BE">
      <w:pPr>
        <w:ind w:firstLine="0"/>
        <w:contextualSpacing/>
        <w:jc w:val="center"/>
        <w:rPr>
          <w:rFonts w:asciiTheme="majorHAnsi" w:hAnsiTheme="majorHAnsi" w:cstheme="majorHAnsi"/>
          <w:sz w:val="24"/>
          <w:szCs w:val="24"/>
        </w:rPr>
      </w:pPr>
      <w:r>
        <w:rPr>
          <w:rFonts w:asciiTheme="majorHAnsi" w:hAnsiTheme="majorHAnsi" w:cstheme="majorHAnsi"/>
          <w:sz w:val="24"/>
          <w:szCs w:val="24"/>
        </w:rPr>
        <w:t>108 ii</w:t>
      </w:r>
    </w:p>
    <w:p w14:paraId="2A114135" w14:textId="77777777" w:rsidR="00F949BE" w:rsidRPr="003870D8" w:rsidRDefault="00F949BE" w:rsidP="00F949BE">
      <w:pPr>
        <w:ind w:firstLine="0"/>
        <w:contextualSpacing/>
        <w:jc w:val="center"/>
        <w:rPr>
          <w:rFonts w:asciiTheme="majorHAnsi" w:hAnsiTheme="majorHAnsi" w:cstheme="majorHAnsi"/>
          <w:sz w:val="24"/>
          <w:szCs w:val="24"/>
        </w:rPr>
      </w:pPr>
    </w:p>
    <w:p w14:paraId="32D9A7A6" w14:textId="77777777" w:rsidR="00D37008" w:rsidRPr="00F8384D" w:rsidRDefault="00F8384D" w:rsidP="00F8384D">
      <w:pPr>
        <w:numPr>
          <w:ilvl w:val="0"/>
          <w:numId w:val="3"/>
        </w:numPr>
        <w:contextualSpacing/>
        <w:rPr>
          <w:rFonts w:asciiTheme="majorHAnsi" w:hAnsiTheme="majorHAnsi" w:cstheme="majorHAnsi"/>
          <w:sz w:val="24"/>
          <w:szCs w:val="24"/>
        </w:rPr>
      </w:pPr>
      <w:r>
        <w:rPr>
          <w:rFonts w:asciiTheme="majorHAnsi" w:hAnsiTheme="majorHAnsi" w:cstheme="majorHAnsi"/>
          <w:sz w:val="24"/>
          <w:szCs w:val="24"/>
        </w:rPr>
        <w:lastRenderedPageBreak/>
        <w:t>T</w:t>
      </w:r>
      <w:r w:rsidR="00D37008" w:rsidRPr="0002694E">
        <w:rPr>
          <w:rFonts w:asciiTheme="majorHAnsi" w:hAnsiTheme="majorHAnsi" w:cstheme="majorHAnsi"/>
          <w:sz w:val="24"/>
          <w:szCs w:val="24"/>
        </w:rPr>
        <w:t xml:space="preserve">he health and welfare of qualifying patients is improved by permitting the operations of registered primary caregivers as a home occupation, because this allows qualifying patients who suffer from serious or debilitating medical conditions or symptoms to obtain the benefits of the medical use of marijuana in a residential setting, without having to unnecessarily travel into commercial areas.  </w:t>
      </w:r>
      <w:r w:rsidR="00D37008" w:rsidRPr="00F8384D">
        <w:rPr>
          <w:rFonts w:asciiTheme="majorHAnsi" w:hAnsiTheme="majorHAnsi" w:cstheme="majorHAnsi"/>
          <w:sz w:val="24"/>
          <w:szCs w:val="24"/>
        </w:rPr>
        <w:t>By permitting the operations of registered primary caregivers as a home occupation, rather than in a commercial setting, this promotes the MMMA’s purpose of ensuring that:</w:t>
      </w:r>
    </w:p>
    <w:p w14:paraId="63014EE3" w14:textId="77777777" w:rsidR="00D37008" w:rsidRPr="00ED0276" w:rsidRDefault="00D37008" w:rsidP="00D37008">
      <w:pPr>
        <w:ind w:firstLine="0"/>
        <w:rPr>
          <w:rFonts w:asciiTheme="majorHAnsi" w:hAnsiTheme="majorHAnsi" w:cstheme="majorHAnsi"/>
          <w:strike/>
          <w:color w:val="FF0000"/>
          <w:sz w:val="24"/>
          <w:szCs w:val="24"/>
        </w:rPr>
      </w:pPr>
    </w:p>
    <w:p w14:paraId="3170250C" w14:textId="77777777" w:rsidR="00D37008" w:rsidRPr="0002694E" w:rsidRDefault="00D37008" w:rsidP="00065950">
      <w:pPr>
        <w:numPr>
          <w:ilvl w:val="0"/>
          <w:numId w:val="2"/>
        </w:numPr>
        <w:contextualSpacing/>
        <w:rPr>
          <w:rFonts w:asciiTheme="majorHAnsi" w:hAnsiTheme="majorHAnsi" w:cstheme="majorHAnsi"/>
          <w:sz w:val="24"/>
          <w:szCs w:val="24"/>
        </w:rPr>
      </w:pPr>
      <w:r w:rsidRPr="0002694E">
        <w:rPr>
          <w:rFonts w:asciiTheme="majorHAnsi" w:hAnsiTheme="majorHAnsi" w:cstheme="majorHAnsi"/>
          <w:sz w:val="24"/>
          <w:szCs w:val="24"/>
        </w:rPr>
        <w:t>The following standards and requirements shall apply to the location at which the medical use of marijuana is conducted by a primary caregiver.</w:t>
      </w:r>
    </w:p>
    <w:p w14:paraId="364A0AFD" w14:textId="77777777" w:rsidR="00D37008" w:rsidRPr="0002694E" w:rsidRDefault="00D37008" w:rsidP="00065950">
      <w:pPr>
        <w:ind w:left="720" w:firstLine="0"/>
        <w:contextualSpacing/>
        <w:rPr>
          <w:rFonts w:asciiTheme="majorHAnsi" w:hAnsiTheme="majorHAnsi" w:cstheme="majorHAnsi"/>
          <w:sz w:val="24"/>
          <w:szCs w:val="24"/>
        </w:rPr>
      </w:pPr>
    </w:p>
    <w:p w14:paraId="51945D48" w14:textId="6DF64BA6" w:rsidR="00D37008" w:rsidRDefault="00D37008" w:rsidP="00065950">
      <w:pPr>
        <w:numPr>
          <w:ilvl w:val="0"/>
          <w:numId w:val="5"/>
        </w:numPr>
        <w:contextualSpacing/>
        <w:rPr>
          <w:rFonts w:asciiTheme="majorHAnsi" w:hAnsiTheme="majorHAnsi" w:cstheme="majorHAnsi"/>
          <w:sz w:val="24"/>
          <w:szCs w:val="24"/>
        </w:rPr>
      </w:pPr>
      <w:bookmarkStart w:id="0" w:name="_Hlk46865294"/>
      <w:r w:rsidRPr="00A11B99">
        <w:rPr>
          <w:rFonts w:asciiTheme="majorHAnsi" w:hAnsiTheme="majorHAnsi" w:cstheme="majorHAnsi"/>
          <w:sz w:val="24"/>
          <w:szCs w:val="24"/>
        </w:rPr>
        <w:t xml:space="preserve">The medical use of marijuana shall comply at all times with the MMMA </w:t>
      </w:r>
      <w:r w:rsidR="00065950">
        <w:rPr>
          <w:rFonts w:asciiTheme="majorHAnsi" w:hAnsiTheme="majorHAnsi" w:cstheme="majorHAnsi"/>
          <w:sz w:val="24"/>
          <w:szCs w:val="24"/>
        </w:rPr>
        <w:t>and the MMMA</w:t>
      </w:r>
      <w:r w:rsidRPr="00A11B99">
        <w:rPr>
          <w:rFonts w:asciiTheme="majorHAnsi" w:hAnsiTheme="majorHAnsi" w:cstheme="majorHAnsi"/>
          <w:sz w:val="24"/>
          <w:szCs w:val="24"/>
        </w:rPr>
        <w:t xml:space="preserve"> </w:t>
      </w:r>
      <w:r w:rsidR="00ED0276" w:rsidRPr="003870D8">
        <w:rPr>
          <w:rFonts w:asciiTheme="majorHAnsi" w:hAnsiTheme="majorHAnsi" w:cstheme="majorHAnsi"/>
          <w:sz w:val="24"/>
          <w:szCs w:val="24"/>
        </w:rPr>
        <w:t>Administrative</w:t>
      </w:r>
      <w:r w:rsidRPr="00A11B99">
        <w:rPr>
          <w:rFonts w:asciiTheme="majorHAnsi" w:hAnsiTheme="majorHAnsi" w:cstheme="majorHAnsi"/>
          <w:sz w:val="24"/>
          <w:szCs w:val="24"/>
        </w:rPr>
        <w:t xml:space="preserve"> Rules, as amended.</w:t>
      </w:r>
    </w:p>
    <w:p w14:paraId="1CD0841E" w14:textId="77777777" w:rsidR="00065950" w:rsidRPr="00A11B99" w:rsidRDefault="00065950" w:rsidP="00065950">
      <w:pPr>
        <w:ind w:left="1080" w:firstLine="0"/>
        <w:contextualSpacing/>
        <w:rPr>
          <w:rFonts w:asciiTheme="majorHAnsi" w:hAnsiTheme="majorHAnsi" w:cstheme="majorHAnsi"/>
          <w:sz w:val="24"/>
          <w:szCs w:val="24"/>
        </w:rPr>
      </w:pPr>
    </w:p>
    <w:p w14:paraId="64CFA4BF" w14:textId="77777777" w:rsidR="00A11B99" w:rsidRPr="00A11B99" w:rsidRDefault="00A11B99" w:rsidP="00065950">
      <w:pPr>
        <w:pStyle w:val="ListParagraph"/>
        <w:numPr>
          <w:ilvl w:val="0"/>
          <w:numId w:val="5"/>
        </w:numPr>
        <w:tabs>
          <w:tab w:val="left" w:pos="859"/>
          <w:tab w:val="left" w:pos="860"/>
        </w:tabs>
        <w:jc w:val="both"/>
        <w:rPr>
          <w:rFonts w:asciiTheme="majorHAnsi" w:hAnsiTheme="majorHAnsi" w:cstheme="majorHAnsi"/>
          <w:sz w:val="24"/>
          <w:szCs w:val="24"/>
        </w:rPr>
      </w:pPr>
      <w:r w:rsidRPr="00A11B99">
        <w:rPr>
          <w:rFonts w:asciiTheme="majorHAnsi" w:hAnsiTheme="majorHAnsi" w:cstheme="majorHAnsi"/>
          <w:sz w:val="24"/>
          <w:szCs w:val="24"/>
        </w:rPr>
        <w:t>No patients to whom the primary caregiver is not connected through the Michigan Department of Community Health registration system shall be permitted to visit the home as a customer. No other patients to whom the primary caregiver is not connected through the Michigan Department of Community Health registration system are allowed to purchase or receive medical marijuana at the home, nor are any patient to patient transfers of any kind allowed at the home except between the primary caregiver and the patients connected to the primary</w:t>
      </w:r>
      <w:r w:rsidRPr="00A11B99">
        <w:rPr>
          <w:rFonts w:asciiTheme="majorHAnsi" w:hAnsiTheme="majorHAnsi" w:cstheme="majorHAnsi"/>
          <w:spacing w:val="-2"/>
          <w:sz w:val="24"/>
          <w:szCs w:val="24"/>
        </w:rPr>
        <w:t xml:space="preserve"> </w:t>
      </w:r>
      <w:r w:rsidRPr="00A11B99">
        <w:rPr>
          <w:rFonts w:asciiTheme="majorHAnsi" w:hAnsiTheme="majorHAnsi" w:cstheme="majorHAnsi"/>
          <w:sz w:val="24"/>
          <w:szCs w:val="24"/>
        </w:rPr>
        <w:t>caregiver.</w:t>
      </w:r>
    </w:p>
    <w:p w14:paraId="0CF01A6B" w14:textId="77777777" w:rsidR="00A11B99" w:rsidRPr="00A11B99" w:rsidRDefault="00A11B99" w:rsidP="00065950">
      <w:pPr>
        <w:pStyle w:val="ListParagraph"/>
        <w:tabs>
          <w:tab w:val="left" w:pos="859"/>
          <w:tab w:val="left" w:pos="860"/>
        </w:tabs>
        <w:ind w:left="500" w:right="149" w:firstLine="0"/>
        <w:jc w:val="both"/>
        <w:rPr>
          <w:rFonts w:asciiTheme="majorHAnsi" w:hAnsiTheme="majorHAnsi" w:cstheme="majorHAnsi"/>
          <w:sz w:val="24"/>
          <w:szCs w:val="24"/>
        </w:rPr>
      </w:pPr>
    </w:p>
    <w:p w14:paraId="723224FA" w14:textId="0E5ED7D3" w:rsidR="00A11B99" w:rsidRPr="00A11B99" w:rsidRDefault="00A11B99" w:rsidP="00065950">
      <w:pPr>
        <w:pStyle w:val="ListParagraph"/>
        <w:numPr>
          <w:ilvl w:val="0"/>
          <w:numId w:val="5"/>
        </w:numPr>
        <w:tabs>
          <w:tab w:val="left" w:pos="859"/>
          <w:tab w:val="left" w:pos="860"/>
        </w:tabs>
        <w:jc w:val="both"/>
        <w:rPr>
          <w:rFonts w:asciiTheme="majorHAnsi" w:hAnsiTheme="majorHAnsi" w:cstheme="majorHAnsi"/>
          <w:sz w:val="24"/>
          <w:szCs w:val="24"/>
        </w:rPr>
      </w:pPr>
      <w:r w:rsidRPr="00A11B99">
        <w:rPr>
          <w:rFonts w:asciiTheme="majorHAnsi" w:hAnsiTheme="majorHAnsi" w:cstheme="majorHAnsi"/>
          <w:sz w:val="24"/>
          <w:szCs w:val="24"/>
        </w:rPr>
        <w:t xml:space="preserve">Not more than one registered primary caregiver, </w:t>
      </w:r>
      <w:r w:rsidR="00ED0276" w:rsidRPr="00B30886">
        <w:rPr>
          <w:rFonts w:asciiTheme="majorHAnsi" w:hAnsiTheme="majorHAnsi" w:cstheme="majorHAnsi"/>
          <w:sz w:val="24"/>
          <w:szCs w:val="24"/>
        </w:rPr>
        <w:t xml:space="preserve">who shall also be </w:t>
      </w:r>
      <w:r w:rsidR="003870D8" w:rsidRPr="00B30886">
        <w:rPr>
          <w:rFonts w:asciiTheme="majorHAnsi" w:hAnsiTheme="majorHAnsi" w:cstheme="majorHAnsi"/>
          <w:sz w:val="24"/>
          <w:szCs w:val="24"/>
        </w:rPr>
        <w:t xml:space="preserve">a </w:t>
      </w:r>
      <w:r w:rsidRPr="00A11B99">
        <w:rPr>
          <w:rFonts w:asciiTheme="majorHAnsi" w:hAnsiTheme="majorHAnsi" w:cstheme="majorHAnsi"/>
          <w:sz w:val="24"/>
          <w:szCs w:val="24"/>
        </w:rPr>
        <w:t>full-time resident of the dwelling, shall be permitted to operate at the property.</w:t>
      </w:r>
    </w:p>
    <w:p w14:paraId="08C18E2C" w14:textId="77777777" w:rsidR="00A11B99" w:rsidRPr="00A11B99" w:rsidRDefault="00A11B99" w:rsidP="00065950">
      <w:pPr>
        <w:pStyle w:val="ListParagraph"/>
        <w:jc w:val="both"/>
        <w:rPr>
          <w:rFonts w:asciiTheme="majorHAnsi" w:hAnsiTheme="majorHAnsi" w:cstheme="majorHAnsi"/>
          <w:sz w:val="24"/>
          <w:szCs w:val="24"/>
        </w:rPr>
      </w:pPr>
    </w:p>
    <w:p w14:paraId="087861DE" w14:textId="3E319A1C" w:rsidR="00A11B99" w:rsidRPr="003870D8" w:rsidRDefault="00A11B99" w:rsidP="00065950">
      <w:pPr>
        <w:pStyle w:val="ListParagraph"/>
        <w:numPr>
          <w:ilvl w:val="0"/>
          <w:numId w:val="5"/>
        </w:numPr>
        <w:tabs>
          <w:tab w:val="left" w:pos="859"/>
          <w:tab w:val="left" w:pos="860"/>
        </w:tabs>
        <w:jc w:val="both"/>
        <w:rPr>
          <w:rFonts w:asciiTheme="majorHAnsi" w:hAnsiTheme="majorHAnsi" w:cstheme="majorHAnsi"/>
          <w:sz w:val="24"/>
          <w:szCs w:val="24"/>
        </w:rPr>
      </w:pPr>
      <w:r w:rsidRPr="003870D8">
        <w:rPr>
          <w:rFonts w:asciiTheme="majorHAnsi" w:hAnsiTheme="majorHAnsi" w:cstheme="majorHAnsi"/>
          <w:sz w:val="24"/>
          <w:szCs w:val="24"/>
        </w:rPr>
        <w:t>The medical use of marijuana shall be conducted entirely within the principal dwelling or attached garage</w:t>
      </w:r>
      <w:r w:rsidR="00ED0276" w:rsidRPr="003870D8">
        <w:rPr>
          <w:rFonts w:asciiTheme="majorHAnsi" w:hAnsiTheme="majorHAnsi" w:cstheme="majorHAnsi"/>
          <w:sz w:val="24"/>
          <w:szCs w:val="24"/>
        </w:rPr>
        <w:t>; except that a registered primary caregiver may keep and cultivate, in an “enclosed, locked facility” (as that phrase is defined by the MMMA), up to 12 marijuana plants for each registered qualifying patient with whom the registered primary caregiver is connected through the registration process established by the Department of Licensing and Regulatory Affairs, and up to 12 additional marijuana plants for personal use, if the primary caregiver is also registered as a qualifying patient under the MMMA.</w:t>
      </w:r>
      <w:r w:rsidRPr="003870D8">
        <w:rPr>
          <w:rFonts w:asciiTheme="majorHAnsi" w:hAnsiTheme="majorHAnsi" w:cstheme="majorHAnsi"/>
          <w:sz w:val="24"/>
          <w:szCs w:val="24"/>
        </w:rPr>
        <w:t xml:space="preserve">  </w:t>
      </w:r>
    </w:p>
    <w:p w14:paraId="3367D644" w14:textId="77777777" w:rsidR="00ED0276" w:rsidRPr="00A11B99" w:rsidRDefault="00ED0276" w:rsidP="00065950">
      <w:pPr>
        <w:pStyle w:val="ListParagraph"/>
        <w:jc w:val="both"/>
        <w:rPr>
          <w:rFonts w:asciiTheme="majorHAnsi" w:hAnsiTheme="majorHAnsi" w:cstheme="majorHAnsi"/>
          <w:sz w:val="24"/>
          <w:szCs w:val="24"/>
        </w:rPr>
      </w:pPr>
    </w:p>
    <w:p w14:paraId="0D4F3521" w14:textId="6B399BD1" w:rsidR="00A11B99" w:rsidRDefault="00A11B99" w:rsidP="00065950">
      <w:pPr>
        <w:pStyle w:val="ListParagraph"/>
        <w:numPr>
          <w:ilvl w:val="0"/>
          <w:numId w:val="5"/>
        </w:numPr>
        <w:tabs>
          <w:tab w:val="left" w:pos="859"/>
          <w:tab w:val="left" w:pos="860"/>
        </w:tabs>
        <w:jc w:val="both"/>
        <w:rPr>
          <w:rFonts w:asciiTheme="majorHAnsi" w:hAnsiTheme="majorHAnsi" w:cstheme="majorHAnsi"/>
          <w:sz w:val="24"/>
          <w:szCs w:val="24"/>
        </w:rPr>
      </w:pPr>
      <w:r w:rsidRPr="00A11B99">
        <w:rPr>
          <w:rFonts w:asciiTheme="majorHAnsi" w:hAnsiTheme="majorHAnsi" w:cstheme="majorHAnsi"/>
          <w:sz w:val="24"/>
          <w:szCs w:val="24"/>
        </w:rPr>
        <w:t xml:space="preserve">The maximum area devoted to the grow operation shall not exceed </w:t>
      </w:r>
      <w:r w:rsidR="00ED0276" w:rsidRPr="003870D8">
        <w:rPr>
          <w:rFonts w:asciiTheme="majorHAnsi" w:hAnsiTheme="majorHAnsi" w:cstheme="majorHAnsi"/>
          <w:sz w:val="24"/>
          <w:szCs w:val="24"/>
        </w:rPr>
        <w:t>30</w:t>
      </w:r>
      <w:r w:rsidRPr="003870D8">
        <w:rPr>
          <w:rFonts w:asciiTheme="majorHAnsi" w:hAnsiTheme="majorHAnsi" w:cstheme="majorHAnsi"/>
          <w:sz w:val="24"/>
          <w:szCs w:val="24"/>
        </w:rPr>
        <w:t>%</w:t>
      </w:r>
      <w:r w:rsidRPr="00A11B99">
        <w:rPr>
          <w:rFonts w:asciiTheme="majorHAnsi" w:hAnsiTheme="majorHAnsi" w:cstheme="majorHAnsi"/>
          <w:sz w:val="24"/>
          <w:szCs w:val="24"/>
        </w:rPr>
        <w:t xml:space="preserve"> of the square footage of the structure</w:t>
      </w:r>
      <w:r w:rsidR="003870D8">
        <w:rPr>
          <w:rFonts w:asciiTheme="majorHAnsi" w:hAnsiTheme="majorHAnsi" w:cstheme="majorHAnsi"/>
          <w:color w:val="FF0000"/>
          <w:sz w:val="24"/>
          <w:szCs w:val="24"/>
        </w:rPr>
        <w:t>.</w:t>
      </w:r>
    </w:p>
    <w:p w14:paraId="43D58D06" w14:textId="77777777" w:rsidR="00065950" w:rsidRPr="00065950" w:rsidRDefault="00065950" w:rsidP="00065950">
      <w:pPr>
        <w:pStyle w:val="ListParagraph"/>
        <w:jc w:val="both"/>
        <w:rPr>
          <w:rFonts w:asciiTheme="majorHAnsi" w:hAnsiTheme="majorHAnsi" w:cstheme="majorHAnsi"/>
          <w:sz w:val="24"/>
          <w:szCs w:val="24"/>
        </w:rPr>
      </w:pPr>
    </w:p>
    <w:p w14:paraId="105E8DD3" w14:textId="1C1B858F" w:rsidR="00A11B99" w:rsidRPr="00A11B99" w:rsidRDefault="00065950" w:rsidP="00065950">
      <w:pPr>
        <w:pStyle w:val="ListParagraph"/>
        <w:numPr>
          <w:ilvl w:val="0"/>
          <w:numId w:val="5"/>
        </w:numPr>
        <w:tabs>
          <w:tab w:val="left" w:pos="905"/>
          <w:tab w:val="left" w:pos="906"/>
        </w:tabs>
        <w:jc w:val="both"/>
        <w:rPr>
          <w:rFonts w:asciiTheme="majorHAnsi" w:hAnsiTheme="majorHAnsi" w:cstheme="majorHAnsi"/>
          <w:sz w:val="24"/>
          <w:szCs w:val="24"/>
        </w:rPr>
      </w:pPr>
      <w:r>
        <w:rPr>
          <w:rFonts w:asciiTheme="majorHAnsi" w:hAnsiTheme="majorHAnsi" w:cstheme="majorHAnsi"/>
          <w:sz w:val="24"/>
          <w:szCs w:val="24"/>
        </w:rPr>
        <w:t xml:space="preserve">   </w:t>
      </w:r>
      <w:r w:rsidR="00A11B99" w:rsidRPr="00A11B99">
        <w:rPr>
          <w:rFonts w:asciiTheme="majorHAnsi" w:hAnsiTheme="majorHAnsi" w:cstheme="majorHAnsi"/>
          <w:sz w:val="24"/>
          <w:szCs w:val="24"/>
        </w:rPr>
        <w:t>The registered primary caregiver may cultivate marijuana for compensatio</w:t>
      </w:r>
      <w:r w:rsidR="003870D8">
        <w:rPr>
          <w:rFonts w:asciiTheme="majorHAnsi" w:hAnsiTheme="majorHAnsi" w:cstheme="majorHAnsi"/>
          <w:sz w:val="24"/>
          <w:szCs w:val="24"/>
        </w:rPr>
        <w:t>n</w:t>
      </w:r>
      <w:r w:rsidR="00A11B99" w:rsidRPr="00A11B99">
        <w:rPr>
          <w:rFonts w:asciiTheme="majorHAnsi" w:hAnsiTheme="majorHAnsi" w:cstheme="majorHAnsi"/>
          <w:sz w:val="24"/>
          <w:szCs w:val="24"/>
        </w:rPr>
        <w:t>, for up to 5 patients, plus themselves, to whom the primary caregiver is connected through the Michigan Department of Community Health registration</w:t>
      </w:r>
      <w:r w:rsidR="00A11B99" w:rsidRPr="00A11B99">
        <w:rPr>
          <w:rFonts w:asciiTheme="majorHAnsi" w:hAnsiTheme="majorHAnsi" w:cstheme="majorHAnsi"/>
          <w:spacing w:val="3"/>
          <w:sz w:val="24"/>
          <w:szCs w:val="24"/>
        </w:rPr>
        <w:t xml:space="preserve"> </w:t>
      </w:r>
      <w:r w:rsidR="00A11B99" w:rsidRPr="00A11B99">
        <w:rPr>
          <w:rFonts w:asciiTheme="majorHAnsi" w:hAnsiTheme="majorHAnsi" w:cstheme="majorHAnsi"/>
          <w:sz w:val="24"/>
          <w:szCs w:val="24"/>
        </w:rPr>
        <w:t>system.</w:t>
      </w:r>
    </w:p>
    <w:p w14:paraId="1673A3A2" w14:textId="77777777" w:rsidR="00A11B99" w:rsidRPr="00A11B99" w:rsidRDefault="00A11B99" w:rsidP="00065950">
      <w:pPr>
        <w:pStyle w:val="ListParagraph"/>
        <w:ind w:left="500"/>
        <w:jc w:val="both"/>
        <w:rPr>
          <w:rFonts w:asciiTheme="majorHAnsi" w:hAnsiTheme="majorHAnsi" w:cstheme="majorHAnsi"/>
          <w:sz w:val="24"/>
          <w:szCs w:val="24"/>
        </w:rPr>
      </w:pPr>
    </w:p>
    <w:p w14:paraId="6D59385E" w14:textId="72FF68B1" w:rsidR="00A11B99" w:rsidRDefault="00A11B99" w:rsidP="00065950">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No signage identifying the home occupation by word, image or otherwise, or indicating that the medical use of marijuana is taking place on the premises, shall be permitted; nor shall any vehicle having such a sign be parked anywhere on the premises.</w:t>
      </w:r>
    </w:p>
    <w:p w14:paraId="44524EFE" w14:textId="77777777" w:rsidR="00F949BE" w:rsidRDefault="00F949BE" w:rsidP="00F949BE">
      <w:pPr>
        <w:pStyle w:val="ListParagraph"/>
        <w:rPr>
          <w:rFonts w:asciiTheme="majorHAnsi" w:hAnsiTheme="majorHAnsi" w:cstheme="majorHAnsi"/>
          <w:sz w:val="24"/>
          <w:szCs w:val="24"/>
        </w:rPr>
      </w:pPr>
    </w:p>
    <w:p w14:paraId="4B60315B" w14:textId="24AD456F" w:rsidR="00F949BE" w:rsidRDefault="00F949BE" w:rsidP="00F949BE">
      <w:pPr>
        <w:ind w:firstLine="0"/>
        <w:contextualSpacing/>
        <w:rPr>
          <w:rFonts w:asciiTheme="majorHAnsi" w:hAnsiTheme="majorHAnsi" w:cstheme="majorHAnsi"/>
          <w:sz w:val="24"/>
          <w:szCs w:val="24"/>
        </w:rPr>
      </w:pPr>
    </w:p>
    <w:p w14:paraId="264D8107" w14:textId="57C85853" w:rsidR="00F949BE" w:rsidRDefault="00F949BE" w:rsidP="00F949BE">
      <w:pPr>
        <w:ind w:firstLine="0"/>
        <w:contextualSpacing/>
        <w:jc w:val="center"/>
        <w:rPr>
          <w:rFonts w:asciiTheme="majorHAnsi" w:hAnsiTheme="majorHAnsi" w:cstheme="majorHAnsi"/>
          <w:sz w:val="24"/>
          <w:szCs w:val="24"/>
        </w:rPr>
      </w:pPr>
      <w:r>
        <w:rPr>
          <w:rFonts w:asciiTheme="majorHAnsi" w:hAnsiTheme="majorHAnsi" w:cstheme="majorHAnsi"/>
          <w:sz w:val="24"/>
          <w:szCs w:val="24"/>
        </w:rPr>
        <w:t xml:space="preserve">108 </w:t>
      </w:r>
      <w:proofErr w:type="spellStart"/>
      <w:r>
        <w:rPr>
          <w:rFonts w:asciiTheme="majorHAnsi" w:hAnsiTheme="majorHAnsi" w:cstheme="majorHAnsi"/>
          <w:sz w:val="24"/>
          <w:szCs w:val="24"/>
        </w:rPr>
        <w:t>jj</w:t>
      </w:r>
      <w:proofErr w:type="spellEnd"/>
    </w:p>
    <w:p w14:paraId="7B7EFFF1" w14:textId="77777777" w:rsidR="00F949BE" w:rsidRDefault="00F949BE" w:rsidP="00F949BE">
      <w:pPr>
        <w:pStyle w:val="ListParagraph"/>
        <w:rPr>
          <w:rFonts w:asciiTheme="majorHAnsi" w:hAnsiTheme="majorHAnsi" w:cstheme="majorHAnsi"/>
          <w:sz w:val="24"/>
          <w:szCs w:val="24"/>
        </w:rPr>
      </w:pPr>
    </w:p>
    <w:p w14:paraId="79CE2D8C" w14:textId="5001A4E2"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lastRenderedPageBreak/>
        <w:t xml:space="preserve">Except for lighting, heating, watering, drying or other equipment, or fertilizers, herbicides or other chemicals directly related to the medical use of marijuana, no other materials or equipment not generally associated with normal ownership, use, and maintenance of a </w:t>
      </w:r>
      <w:r w:rsidR="00F8384D" w:rsidRPr="003870D8">
        <w:rPr>
          <w:rFonts w:asciiTheme="majorHAnsi" w:hAnsiTheme="majorHAnsi" w:cstheme="majorHAnsi"/>
          <w:sz w:val="24"/>
          <w:szCs w:val="24"/>
        </w:rPr>
        <w:t>residential</w:t>
      </w:r>
      <w:r w:rsidR="00F8384D">
        <w:rPr>
          <w:rFonts w:asciiTheme="majorHAnsi" w:hAnsiTheme="majorHAnsi" w:cstheme="majorHAnsi"/>
          <w:color w:val="FF0000"/>
          <w:sz w:val="24"/>
          <w:szCs w:val="24"/>
        </w:rPr>
        <w:t xml:space="preserve"> </w:t>
      </w:r>
      <w:r w:rsidRPr="00A11B99">
        <w:rPr>
          <w:rFonts w:asciiTheme="majorHAnsi" w:hAnsiTheme="majorHAnsi" w:cstheme="majorHAnsi"/>
          <w:sz w:val="24"/>
          <w:szCs w:val="24"/>
        </w:rPr>
        <w:t>dwelling shall be permitted.</w:t>
      </w:r>
    </w:p>
    <w:p w14:paraId="75B6454C" w14:textId="77777777" w:rsidR="00A11B99" w:rsidRPr="00A11B99" w:rsidRDefault="00A11B99" w:rsidP="00A11B99">
      <w:pPr>
        <w:pStyle w:val="ListParagraph"/>
        <w:ind w:left="500"/>
        <w:rPr>
          <w:rFonts w:asciiTheme="majorHAnsi" w:hAnsiTheme="majorHAnsi" w:cstheme="majorHAnsi"/>
          <w:sz w:val="24"/>
          <w:szCs w:val="24"/>
        </w:rPr>
      </w:pPr>
    </w:p>
    <w:p w14:paraId="6C8D751C" w14:textId="5B4C7DFA"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 xml:space="preserve">No one under </w:t>
      </w:r>
      <w:r w:rsidR="00AE0099">
        <w:rPr>
          <w:rFonts w:asciiTheme="majorHAnsi" w:hAnsiTheme="majorHAnsi" w:cstheme="majorHAnsi"/>
          <w:sz w:val="24"/>
          <w:szCs w:val="24"/>
        </w:rPr>
        <w:t>1</w:t>
      </w:r>
      <w:r w:rsidRPr="00A11B99">
        <w:rPr>
          <w:rFonts w:asciiTheme="majorHAnsi" w:hAnsiTheme="majorHAnsi" w:cstheme="majorHAnsi"/>
          <w:sz w:val="24"/>
          <w:szCs w:val="24"/>
        </w:rPr>
        <w:t>8 years</w:t>
      </w:r>
      <w:r w:rsidR="00AE0099">
        <w:rPr>
          <w:rFonts w:asciiTheme="majorHAnsi" w:hAnsiTheme="majorHAnsi" w:cstheme="majorHAnsi"/>
          <w:sz w:val="24"/>
          <w:szCs w:val="24"/>
        </w:rPr>
        <w:t xml:space="preserve"> of age</w:t>
      </w:r>
      <w:r w:rsidRPr="00A11B99">
        <w:rPr>
          <w:rFonts w:asciiTheme="majorHAnsi" w:hAnsiTheme="majorHAnsi" w:cstheme="majorHAnsi"/>
          <w:sz w:val="24"/>
          <w:szCs w:val="24"/>
        </w:rPr>
        <w:t xml:space="preserve"> shall have access to medical marijuana.</w:t>
      </w:r>
    </w:p>
    <w:p w14:paraId="09D2A0CC" w14:textId="77777777" w:rsidR="00A11B99" w:rsidRPr="00A11B99" w:rsidRDefault="00A11B99" w:rsidP="00A11B99">
      <w:pPr>
        <w:ind w:left="361"/>
        <w:contextualSpacing/>
        <w:rPr>
          <w:rFonts w:asciiTheme="majorHAnsi" w:hAnsiTheme="majorHAnsi" w:cstheme="majorHAnsi"/>
          <w:sz w:val="24"/>
          <w:szCs w:val="24"/>
        </w:rPr>
      </w:pPr>
    </w:p>
    <w:p w14:paraId="706F5BB1" w14:textId="77777777"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No on-site consumption or smoking of marijuana shall be permitted within the dwelling (or on the property) of a primary caregiver, except for lawful medical marijuana consumption by the primary caregiver if registered as a qualifying patient under the MMMA.</w:t>
      </w:r>
    </w:p>
    <w:p w14:paraId="7B1D8E3B" w14:textId="77777777" w:rsidR="00A11B99" w:rsidRPr="00A11B99" w:rsidRDefault="00A11B99" w:rsidP="00A11B99">
      <w:pPr>
        <w:ind w:left="361"/>
        <w:contextualSpacing/>
        <w:rPr>
          <w:rFonts w:asciiTheme="majorHAnsi" w:hAnsiTheme="majorHAnsi" w:cstheme="majorHAnsi"/>
          <w:sz w:val="24"/>
          <w:szCs w:val="24"/>
        </w:rPr>
      </w:pPr>
    </w:p>
    <w:p w14:paraId="37E6743B" w14:textId="478042CA"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Medical marijuana shall not be grown, processed, handled, or possessed at the dwelling of the primary caregiver beyond that which is permitted by</w:t>
      </w:r>
      <w:r w:rsidR="00ED0276">
        <w:rPr>
          <w:rFonts w:asciiTheme="majorHAnsi" w:hAnsiTheme="majorHAnsi" w:cstheme="majorHAnsi"/>
          <w:sz w:val="24"/>
          <w:szCs w:val="24"/>
        </w:rPr>
        <w:t xml:space="preserve"> </w:t>
      </w:r>
      <w:r w:rsidR="00ED0276" w:rsidRPr="003870D8">
        <w:rPr>
          <w:rFonts w:asciiTheme="majorHAnsi" w:hAnsiTheme="majorHAnsi" w:cstheme="majorHAnsi"/>
          <w:sz w:val="24"/>
          <w:szCs w:val="24"/>
        </w:rPr>
        <w:t>Michigan</w:t>
      </w:r>
      <w:r w:rsidR="00ED0276" w:rsidRPr="00F8384D">
        <w:rPr>
          <w:rFonts w:asciiTheme="majorHAnsi" w:hAnsiTheme="majorHAnsi" w:cstheme="majorHAnsi"/>
          <w:color w:val="FF0000"/>
          <w:sz w:val="24"/>
          <w:szCs w:val="24"/>
        </w:rPr>
        <w:t xml:space="preserve"> </w:t>
      </w:r>
      <w:r w:rsidR="00ED0276" w:rsidRPr="003870D8">
        <w:rPr>
          <w:rFonts w:asciiTheme="majorHAnsi" w:hAnsiTheme="majorHAnsi" w:cstheme="majorHAnsi"/>
          <w:sz w:val="24"/>
          <w:szCs w:val="24"/>
        </w:rPr>
        <w:t>statutory</w:t>
      </w:r>
      <w:r w:rsidR="00ED0276" w:rsidRPr="00F8384D">
        <w:rPr>
          <w:rFonts w:asciiTheme="majorHAnsi" w:hAnsiTheme="majorHAnsi" w:cstheme="majorHAnsi"/>
          <w:color w:val="FF0000"/>
          <w:sz w:val="24"/>
          <w:szCs w:val="24"/>
        </w:rPr>
        <w:t xml:space="preserve"> </w:t>
      </w:r>
      <w:r w:rsidRPr="00A11B99">
        <w:rPr>
          <w:rFonts w:asciiTheme="majorHAnsi" w:hAnsiTheme="majorHAnsi" w:cstheme="majorHAnsi"/>
          <w:sz w:val="24"/>
          <w:szCs w:val="24"/>
        </w:rPr>
        <w:t xml:space="preserve">law. </w:t>
      </w:r>
    </w:p>
    <w:p w14:paraId="1F05CC95" w14:textId="77777777" w:rsidR="00A11B99" w:rsidRPr="00A11B99" w:rsidRDefault="00A11B99" w:rsidP="00A11B99">
      <w:pPr>
        <w:ind w:left="361"/>
        <w:contextualSpacing/>
        <w:rPr>
          <w:rFonts w:asciiTheme="majorHAnsi" w:hAnsiTheme="majorHAnsi" w:cstheme="majorHAnsi"/>
          <w:sz w:val="24"/>
          <w:szCs w:val="24"/>
        </w:rPr>
      </w:pPr>
    </w:p>
    <w:p w14:paraId="3C863F1B" w14:textId="12FA532E"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If a room with windows is utilized as a growing location, any lighting methods that exceed usual residential periods between the hours of 11pm and 7am shall employ shielding methods, without alteration to the exterior of the residence, to prevent ambient light spillage that may create a distraction for adjacent residential</w:t>
      </w:r>
      <w:r w:rsidRPr="00A11B99">
        <w:rPr>
          <w:rFonts w:asciiTheme="majorHAnsi" w:hAnsiTheme="majorHAnsi" w:cstheme="majorHAnsi"/>
          <w:spacing w:val="-1"/>
          <w:sz w:val="24"/>
          <w:szCs w:val="24"/>
        </w:rPr>
        <w:t xml:space="preserve"> </w:t>
      </w:r>
    </w:p>
    <w:p w14:paraId="052FB386" w14:textId="77777777" w:rsidR="00A11B99" w:rsidRPr="00A11B99" w:rsidRDefault="00A11B99" w:rsidP="00A11B99">
      <w:pPr>
        <w:pStyle w:val="ListParagraph"/>
        <w:ind w:left="500"/>
        <w:rPr>
          <w:rFonts w:asciiTheme="majorHAnsi" w:hAnsiTheme="majorHAnsi" w:cstheme="majorHAnsi"/>
          <w:sz w:val="24"/>
          <w:szCs w:val="24"/>
        </w:rPr>
      </w:pPr>
    </w:p>
    <w:p w14:paraId="1206BE73" w14:textId="77777777"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Related merchandise or products shall not be sold or distributed from the dwelling or property of the primary caregiver, apart from the permitted quantity of medical marijuana.</w:t>
      </w:r>
    </w:p>
    <w:p w14:paraId="27C5000B" w14:textId="77777777" w:rsidR="00A11B99" w:rsidRPr="00A11B99" w:rsidRDefault="00A11B99" w:rsidP="00A11B99">
      <w:pPr>
        <w:ind w:left="361"/>
        <w:contextualSpacing/>
        <w:rPr>
          <w:rFonts w:asciiTheme="majorHAnsi" w:hAnsiTheme="majorHAnsi" w:cstheme="majorHAnsi"/>
          <w:sz w:val="24"/>
          <w:szCs w:val="24"/>
        </w:rPr>
      </w:pPr>
    </w:p>
    <w:p w14:paraId="4B9F7DA9" w14:textId="77777777" w:rsidR="00A11B99" w:rsidRP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To ensure compliance with all applicable requirements and laws, the portion of a building or other structure, such as a cultivation room, where energy use and heating requirements exceed typical residential limits and chemical storage occurs, are subject to inspection and approval by the building official or other authorized official.</w:t>
      </w:r>
    </w:p>
    <w:p w14:paraId="40A4AA2A" w14:textId="77777777" w:rsidR="00A11B99" w:rsidRPr="00A11B99" w:rsidRDefault="00A11B99" w:rsidP="00A11B99">
      <w:pPr>
        <w:pStyle w:val="ListParagraph"/>
        <w:ind w:left="500"/>
        <w:rPr>
          <w:rFonts w:asciiTheme="majorHAnsi" w:hAnsiTheme="majorHAnsi" w:cstheme="majorHAnsi"/>
          <w:sz w:val="24"/>
          <w:szCs w:val="24"/>
        </w:rPr>
      </w:pPr>
    </w:p>
    <w:p w14:paraId="0820EB12" w14:textId="7F703A50" w:rsidR="00A11B99" w:rsidRDefault="00A11B99" w:rsidP="00A11B99">
      <w:pPr>
        <w:numPr>
          <w:ilvl w:val="0"/>
          <w:numId w:val="5"/>
        </w:numPr>
        <w:contextualSpacing/>
        <w:rPr>
          <w:rFonts w:asciiTheme="majorHAnsi" w:hAnsiTheme="majorHAnsi" w:cstheme="majorHAnsi"/>
          <w:sz w:val="24"/>
          <w:szCs w:val="24"/>
        </w:rPr>
      </w:pPr>
      <w:r w:rsidRPr="00A11B99">
        <w:rPr>
          <w:rFonts w:asciiTheme="majorHAnsi" w:hAnsiTheme="majorHAnsi" w:cstheme="majorHAnsi"/>
          <w:sz w:val="24"/>
          <w:szCs w:val="24"/>
        </w:rPr>
        <w:t>All necessary building, electrical, plumbing, and mechanical permits shall be obtained for any portion of the residential structure in which electrical wiring, lighting</w:t>
      </w:r>
      <w:r w:rsidR="00065950">
        <w:rPr>
          <w:rFonts w:asciiTheme="majorHAnsi" w:hAnsiTheme="majorHAnsi" w:cstheme="majorHAnsi"/>
          <w:sz w:val="24"/>
          <w:szCs w:val="24"/>
        </w:rPr>
        <w:t>,</w:t>
      </w:r>
      <w:r w:rsidRPr="00A11B99">
        <w:rPr>
          <w:rFonts w:asciiTheme="majorHAnsi" w:hAnsiTheme="majorHAnsi" w:cstheme="majorHAnsi"/>
          <w:sz w:val="24"/>
          <w:szCs w:val="24"/>
        </w:rPr>
        <w:t xml:space="preserve"> and/or watering devices that support the cultivation, growing or harvesting of marijuana are</w:t>
      </w:r>
      <w:r w:rsidRPr="00A11B99">
        <w:rPr>
          <w:rFonts w:asciiTheme="majorHAnsi" w:hAnsiTheme="majorHAnsi" w:cstheme="majorHAnsi"/>
          <w:spacing w:val="-4"/>
          <w:sz w:val="24"/>
          <w:szCs w:val="24"/>
        </w:rPr>
        <w:t xml:space="preserve"> </w:t>
      </w:r>
      <w:r w:rsidRPr="00A11B99">
        <w:rPr>
          <w:rFonts w:asciiTheme="majorHAnsi" w:hAnsiTheme="majorHAnsi" w:cstheme="majorHAnsi"/>
          <w:sz w:val="24"/>
          <w:szCs w:val="24"/>
        </w:rPr>
        <w:t>located.</w:t>
      </w:r>
    </w:p>
    <w:p w14:paraId="04B136FC" w14:textId="77777777" w:rsidR="00065950" w:rsidRDefault="00065950" w:rsidP="00065950">
      <w:pPr>
        <w:pStyle w:val="ListParagraph"/>
        <w:rPr>
          <w:rFonts w:asciiTheme="majorHAnsi" w:hAnsiTheme="majorHAnsi" w:cstheme="majorHAnsi"/>
          <w:sz w:val="24"/>
          <w:szCs w:val="24"/>
        </w:rPr>
      </w:pPr>
    </w:p>
    <w:p w14:paraId="52A55B9C" w14:textId="0114B1CD" w:rsidR="00ED0276" w:rsidRDefault="00D37008" w:rsidP="00ED0276">
      <w:pPr>
        <w:numPr>
          <w:ilvl w:val="0"/>
          <w:numId w:val="5"/>
        </w:numPr>
        <w:contextualSpacing/>
        <w:rPr>
          <w:rFonts w:asciiTheme="majorHAnsi" w:hAnsiTheme="majorHAnsi" w:cstheme="majorHAnsi"/>
          <w:sz w:val="24"/>
          <w:szCs w:val="24"/>
        </w:rPr>
      </w:pPr>
      <w:r w:rsidRPr="00065950">
        <w:rPr>
          <w:rFonts w:asciiTheme="majorHAnsi" w:hAnsiTheme="majorHAnsi" w:cstheme="majorHAnsi"/>
          <w:sz w:val="24"/>
          <w:szCs w:val="24"/>
        </w:rPr>
        <w:t>The property, dwelling and all enclosed, locked facilities shall be available for inspection upon request b</w:t>
      </w:r>
      <w:r w:rsidR="00DA339C">
        <w:rPr>
          <w:rFonts w:asciiTheme="majorHAnsi" w:hAnsiTheme="majorHAnsi" w:cstheme="majorHAnsi"/>
          <w:sz w:val="24"/>
          <w:szCs w:val="24"/>
        </w:rPr>
        <w:t>y the</w:t>
      </w:r>
      <w:r w:rsidRPr="00065950">
        <w:rPr>
          <w:rFonts w:asciiTheme="majorHAnsi" w:hAnsiTheme="majorHAnsi" w:cstheme="majorHAnsi"/>
          <w:sz w:val="24"/>
          <w:szCs w:val="24"/>
        </w:rPr>
        <w:t xml:space="preserve"> building official or law enforcement official</w:t>
      </w:r>
      <w:r w:rsidR="00ED0276">
        <w:rPr>
          <w:rFonts w:asciiTheme="majorHAnsi" w:hAnsiTheme="majorHAnsi" w:cstheme="majorHAnsi"/>
          <w:sz w:val="24"/>
          <w:szCs w:val="24"/>
        </w:rPr>
        <w:t>.</w:t>
      </w:r>
    </w:p>
    <w:p w14:paraId="11F5B98D" w14:textId="77777777" w:rsidR="00ED0276" w:rsidRDefault="00ED0276" w:rsidP="00ED0276">
      <w:pPr>
        <w:ind w:left="1080" w:firstLine="0"/>
        <w:contextualSpacing/>
        <w:rPr>
          <w:rFonts w:asciiTheme="majorHAnsi" w:hAnsiTheme="majorHAnsi" w:cstheme="majorHAnsi"/>
          <w:sz w:val="24"/>
          <w:szCs w:val="24"/>
        </w:rPr>
      </w:pPr>
    </w:p>
    <w:p w14:paraId="2C44ECE3" w14:textId="741C69D3" w:rsidR="00D37008" w:rsidRPr="003870D8" w:rsidRDefault="00ED0276" w:rsidP="00ED0276">
      <w:pPr>
        <w:numPr>
          <w:ilvl w:val="0"/>
          <w:numId w:val="5"/>
        </w:numPr>
        <w:contextualSpacing/>
        <w:rPr>
          <w:rFonts w:asciiTheme="majorHAnsi" w:hAnsiTheme="majorHAnsi" w:cstheme="majorHAnsi"/>
          <w:sz w:val="24"/>
          <w:szCs w:val="24"/>
        </w:rPr>
      </w:pPr>
      <w:r w:rsidRPr="003870D8">
        <w:rPr>
          <w:rFonts w:asciiTheme="majorHAnsi" w:hAnsiTheme="majorHAnsi" w:cstheme="majorHAnsi"/>
          <w:sz w:val="24"/>
          <w:szCs w:val="24"/>
        </w:rPr>
        <w:t xml:space="preserve">Except for the primary caregiver, no other person shall deliver marijuana to the qualifying patient. </w:t>
      </w:r>
      <w:r w:rsidR="00D37008" w:rsidRPr="003870D8">
        <w:rPr>
          <w:rFonts w:asciiTheme="majorHAnsi" w:hAnsiTheme="majorHAnsi" w:cstheme="majorHAnsi"/>
          <w:sz w:val="24"/>
          <w:szCs w:val="24"/>
        </w:rPr>
        <w:t xml:space="preserve"> </w:t>
      </w:r>
    </w:p>
    <w:p w14:paraId="6B408373" w14:textId="77777777" w:rsidR="00D37008" w:rsidRPr="00A11B99" w:rsidRDefault="00D37008" w:rsidP="00D37008">
      <w:pPr>
        <w:ind w:left="1080" w:firstLine="0"/>
        <w:contextualSpacing/>
        <w:rPr>
          <w:rFonts w:cstheme="minorHAnsi"/>
          <w:sz w:val="24"/>
          <w:szCs w:val="24"/>
        </w:rPr>
      </w:pPr>
    </w:p>
    <w:bookmarkEnd w:id="0"/>
    <w:p w14:paraId="24FFBB74" w14:textId="3E48BE9E" w:rsidR="00D37008" w:rsidRPr="003870D8" w:rsidRDefault="00D37008" w:rsidP="00D37008">
      <w:pPr>
        <w:numPr>
          <w:ilvl w:val="0"/>
          <w:numId w:val="2"/>
        </w:numPr>
        <w:contextualSpacing/>
        <w:rPr>
          <w:rFonts w:asciiTheme="majorHAnsi" w:hAnsiTheme="majorHAnsi" w:cstheme="majorHAnsi"/>
          <w:sz w:val="24"/>
          <w:szCs w:val="24"/>
        </w:rPr>
      </w:pPr>
      <w:r w:rsidRPr="0002694E">
        <w:rPr>
          <w:rFonts w:asciiTheme="majorHAnsi" w:hAnsiTheme="majorHAnsi" w:cstheme="majorHAnsi"/>
          <w:sz w:val="24"/>
          <w:szCs w:val="24"/>
        </w:rPr>
        <w:t xml:space="preserve">The operations of a registered primary caregiver, as a home occupation, shall be permitted only with the prior issuance of a Township </w:t>
      </w:r>
      <w:r w:rsidR="00F8384D" w:rsidRPr="003870D8">
        <w:rPr>
          <w:rFonts w:asciiTheme="majorHAnsi" w:hAnsiTheme="majorHAnsi" w:cstheme="majorHAnsi"/>
          <w:sz w:val="24"/>
          <w:szCs w:val="24"/>
        </w:rPr>
        <w:t>Home</w:t>
      </w:r>
      <w:r w:rsidR="00F8384D">
        <w:rPr>
          <w:rFonts w:asciiTheme="majorHAnsi" w:hAnsiTheme="majorHAnsi" w:cstheme="majorHAnsi"/>
          <w:color w:val="FF0000"/>
          <w:sz w:val="24"/>
          <w:szCs w:val="24"/>
        </w:rPr>
        <w:t xml:space="preserve"> </w:t>
      </w:r>
      <w:r w:rsidR="00F8384D" w:rsidRPr="003870D8">
        <w:rPr>
          <w:rFonts w:asciiTheme="majorHAnsi" w:hAnsiTheme="majorHAnsi" w:cstheme="majorHAnsi"/>
          <w:sz w:val="24"/>
          <w:szCs w:val="24"/>
        </w:rPr>
        <w:t>Occupation</w:t>
      </w:r>
      <w:r w:rsidR="00F8384D">
        <w:rPr>
          <w:rFonts w:asciiTheme="majorHAnsi" w:hAnsiTheme="majorHAnsi" w:cstheme="majorHAnsi"/>
          <w:color w:val="FF0000"/>
          <w:sz w:val="24"/>
          <w:szCs w:val="24"/>
        </w:rPr>
        <w:t xml:space="preserve"> </w:t>
      </w:r>
      <w:r w:rsidRPr="0002694E">
        <w:rPr>
          <w:rFonts w:asciiTheme="majorHAnsi" w:hAnsiTheme="majorHAnsi" w:cstheme="majorHAnsi"/>
          <w:sz w:val="24"/>
          <w:szCs w:val="24"/>
        </w:rPr>
        <w:t>permit</w:t>
      </w:r>
      <w:r w:rsidR="00F8384D">
        <w:rPr>
          <w:rFonts w:asciiTheme="majorHAnsi" w:hAnsiTheme="majorHAnsi" w:cstheme="majorHAnsi"/>
          <w:color w:val="FF0000"/>
          <w:sz w:val="24"/>
          <w:szCs w:val="24"/>
        </w:rPr>
        <w:t xml:space="preserve">, </w:t>
      </w:r>
      <w:r w:rsidR="00F8384D" w:rsidRPr="003870D8">
        <w:rPr>
          <w:rFonts w:asciiTheme="majorHAnsi" w:hAnsiTheme="majorHAnsi" w:cstheme="majorHAnsi"/>
          <w:sz w:val="24"/>
          <w:szCs w:val="24"/>
        </w:rPr>
        <w:t xml:space="preserve">in accordance with Section </w:t>
      </w:r>
      <w:r w:rsidR="00B30886">
        <w:rPr>
          <w:rFonts w:asciiTheme="majorHAnsi" w:hAnsiTheme="majorHAnsi" w:cstheme="majorHAnsi"/>
          <w:sz w:val="24"/>
          <w:szCs w:val="24"/>
        </w:rPr>
        <w:t>13.23</w:t>
      </w:r>
      <w:r w:rsidRPr="003870D8">
        <w:rPr>
          <w:rFonts w:asciiTheme="majorHAnsi" w:hAnsiTheme="majorHAnsi" w:cstheme="majorHAnsi"/>
          <w:sz w:val="24"/>
          <w:szCs w:val="24"/>
        </w:rPr>
        <w:t>.</w:t>
      </w:r>
    </w:p>
    <w:p w14:paraId="01C7218B" w14:textId="3BF14A4F" w:rsidR="00D37008" w:rsidRDefault="00D37008" w:rsidP="00D37008">
      <w:pPr>
        <w:ind w:left="720" w:firstLine="0"/>
        <w:contextualSpacing/>
        <w:rPr>
          <w:rFonts w:asciiTheme="majorHAnsi" w:hAnsiTheme="majorHAnsi" w:cstheme="majorHAnsi"/>
          <w:sz w:val="24"/>
          <w:szCs w:val="24"/>
        </w:rPr>
      </w:pPr>
    </w:p>
    <w:p w14:paraId="32BC9097" w14:textId="20D2069F" w:rsidR="00F949BE" w:rsidRPr="0002694E" w:rsidRDefault="00F949BE" w:rsidP="00F949BE">
      <w:pPr>
        <w:ind w:left="720" w:firstLine="0"/>
        <w:contextualSpacing/>
        <w:jc w:val="center"/>
        <w:rPr>
          <w:rFonts w:asciiTheme="majorHAnsi" w:hAnsiTheme="majorHAnsi" w:cstheme="majorHAnsi"/>
          <w:sz w:val="24"/>
          <w:szCs w:val="24"/>
        </w:rPr>
      </w:pPr>
      <w:r>
        <w:rPr>
          <w:rFonts w:asciiTheme="majorHAnsi" w:hAnsiTheme="majorHAnsi" w:cstheme="majorHAnsi"/>
          <w:sz w:val="24"/>
          <w:szCs w:val="24"/>
        </w:rPr>
        <w:t>108 kk</w:t>
      </w:r>
    </w:p>
    <w:p w14:paraId="4F5E8126" w14:textId="77777777" w:rsidR="00D37008" w:rsidRPr="0002694E" w:rsidRDefault="00D37008" w:rsidP="00D37008">
      <w:pPr>
        <w:numPr>
          <w:ilvl w:val="0"/>
          <w:numId w:val="6"/>
        </w:numPr>
        <w:contextualSpacing/>
        <w:rPr>
          <w:rFonts w:asciiTheme="majorHAnsi" w:hAnsiTheme="majorHAnsi" w:cstheme="majorHAnsi"/>
          <w:sz w:val="24"/>
          <w:szCs w:val="24"/>
        </w:rPr>
      </w:pPr>
      <w:r w:rsidRPr="0002694E">
        <w:rPr>
          <w:rFonts w:asciiTheme="majorHAnsi" w:hAnsiTheme="majorHAnsi" w:cstheme="majorHAnsi"/>
          <w:sz w:val="24"/>
          <w:szCs w:val="24"/>
        </w:rPr>
        <w:lastRenderedPageBreak/>
        <w:t>A complete and accurate application shall be submitted on a form provided by the Township and an application fee in an amount determined by resolution of the Township Board shall be paid.</w:t>
      </w:r>
    </w:p>
    <w:p w14:paraId="778D7CB9" w14:textId="77777777" w:rsidR="00D37008" w:rsidRPr="0002694E" w:rsidRDefault="00D37008" w:rsidP="00D37008">
      <w:pPr>
        <w:ind w:left="1080" w:firstLine="0"/>
        <w:contextualSpacing/>
        <w:rPr>
          <w:rFonts w:asciiTheme="majorHAnsi" w:hAnsiTheme="majorHAnsi" w:cstheme="majorHAnsi"/>
          <w:sz w:val="24"/>
          <w:szCs w:val="24"/>
        </w:rPr>
      </w:pPr>
    </w:p>
    <w:p w14:paraId="09F6C7F6" w14:textId="7EE23851" w:rsidR="00D37008" w:rsidRPr="0002694E" w:rsidRDefault="00D37008" w:rsidP="00D37008">
      <w:pPr>
        <w:numPr>
          <w:ilvl w:val="0"/>
          <w:numId w:val="6"/>
        </w:numPr>
        <w:contextualSpacing/>
        <w:rPr>
          <w:rFonts w:asciiTheme="majorHAnsi" w:hAnsiTheme="majorHAnsi" w:cstheme="majorHAnsi"/>
          <w:sz w:val="24"/>
          <w:szCs w:val="24"/>
        </w:rPr>
      </w:pPr>
      <w:r w:rsidRPr="0002694E">
        <w:rPr>
          <w:rFonts w:asciiTheme="majorHAnsi" w:hAnsiTheme="majorHAnsi" w:cstheme="majorHAnsi"/>
          <w:sz w:val="24"/>
          <w:szCs w:val="24"/>
        </w:rPr>
        <w:t>The permit application shall include the name and address of the applicant</w:t>
      </w:r>
      <w:r w:rsidR="003870D8">
        <w:rPr>
          <w:rFonts w:asciiTheme="majorHAnsi" w:hAnsiTheme="majorHAnsi" w:cstheme="majorHAnsi"/>
          <w:sz w:val="24"/>
          <w:szCs w:val="24"/>
        </w:rPr>
        <w:t xml:space="preserve"> that will be residing on the property</w:t>
      </w:r>
      <w:r w:rsidRPr="0002694E">
        <w:rPr>
          <w:rFonts w:asciiTheme="majorHAnsi" w:hAnsiTheme="majorHAnsi" w:cstheme="majorHAnsi"/>
          <w:sz w:val="24"/>
          <w:szCs w:val="24"/>
        </w:rPr>
        <w:t xml:space="preserve">; the address of the property; a current state registration card issued to the primary caregiver; a full description of the nature and types of equipment which will be used in marijuana cultivation and processing; and a description of the location at which the use will take place. The </w:t>
      </w:r>
      <w:r w:rsidR="00DA339C">
        <w:rPr>
          <w:rFonts w:asciiTheme="majorHAnsi" w:hAnsiTheme="majorHAnsi" w:cstheme="majorHAnsi"/>
          <w:sz w:val="24"/>
          <w:szCs w:val="24"/>
        </w:rPr>
        <w:t>Building Official</w:t>
      </w:r>
      <w:r w:rsidRPr="0002694E">
        <w:rPr>
          <w:rFonts w:asciiTheme="majorHAnsi" w:hAnsiTheme="majorHAnsi" w:cstheme="majorHAnsi"/>
          <w:sz w:val="24"/>
          <w:szCs w:val="24"/>
        </w:rPr>
        <w:t xml:space="preserve"> shall review the application to determine compliance with this Ordinance, the MMMA and the MMMA </w:t>
      </w:r>
      <w:r w:rsidR="00ED0276" w:rsidRPr="003870D8">
        <w:rPr>
          <w:rFonts w:asciiTheme="majorHAnsi" w:hAnsiTheme="majorHAnsi" w:cstheme="majorHAnsi"/>
          <w:sz w:val="24"/>
          <w:szCs w:val="24"/>
        </w:rPr>
        <w:t>Administrative</w:t>
      </w:r>
      <w:r w:rsidR="003870D8">
        <w:rPr>
          <w:rFonts w:asciiTheme="majorHAnsi" w:hAnsiTheme="majorHAnsi" w:cstheme="majorHAnsi"/>
          <w:color w:val="FF0000"/>
          <w:sz w:val="24"/>
          <w:szCs w:val="24"/>
        </w:rPr>
        <w:t xml:space="preserve"> </w:t>
      </w:r>
      <w:r w:rsidRPr="0002694E">
        <w:rPr>
          <w:rFonts w:asciiTheme="majorHAnsi" w:hAnsiTheme="majorHAnsi" w:cstheme="majorHAnsi"/>
          <w:sz w:val="24"/>
          <w:szCs w:val="24"/>
        </w:rPr>
        <w:t>Rules. A permit shall be granted if the application demonstrates compliance with this Ordinance, the MMMA and the MMMA</w:t>
      </w:r>
      <w:r w:rsidR="00F8384D">
        <w:rPr>
          <w:rFonts w:asciiTheme="majorHAnsi" w:hAnsiTheme="majorHAnsi" w:cstheme="majorHAnsi"/>
          <w:sz w:val="24"/>
          <w:szCs w:val="24"/>
        </w:rPr>
        <w:t xml:space="preserve"> </w:t>
      </w:r>
      <w:r w:rsidR="00F8384D" w:rsidRPr="003870D8">
        <w:rPr>
          <w:rFonts w:asciiTheme="majorHAnsi" w:hAnsiTheme="majorHAnsi" w:cstheme="majorHAnsi"/>
          <w:sz w:val="24"/>
          <w:szCs w:val="24"/>
        </w:rPr>
        <w:t>Administrative</w:t>
      </w:r>
      <w:r w:rsidR="00F8384D">
        <w:rPr>
          <w:rFonts w:asciiTheme="majorHAnsi" w:hAnsiTheme="majorHAnsi" w:cstheme="majorHAnsi"/>
          <w:color w:val="FF0000"/>
          <w:sz w:val="24"/>
          <w:szCs w:val="24"/>
        </w:rPr>
        <w:t xml:space="preserve"> </w:t>
      </w:r>
      <w:r w:rsidRPr="0002694E">
        <w:rPr>
          <w:rFonts w:asciiTheme="majorHAnsi" w:hAnsiTheme="majorHAnsi" w:cstheme="majorHAnsi"/>
          <w:sz w:val="24"/>
          <w:szCs w:val="24"/>
        </w:rPr>
        <w:t>Rules.</w:t>
      </w:r>
    </w:p>
    <w:p w14:paraId="5B61DA7E" w14:textId="77777777" w:rsidR="00D37008" w:rsidRPr="0002694E" w:rsidRDefault="00D37008" w:rsidP="00D37008">
      <w:pPr>
        <w:ind w:left="720" w:firstLine="0"/>
        <w:contextualSpacing/>
        <w:rPr>
          <w:rFonts w:asciiTheme="majorHAnsi" w:hAnsiTheme="majorHAnsi" w:cstheme="majorHAnsi"/>
          <w:sz w:val="24"/>
          <w:szCs w:val="24"/>
        </w:rPr>
      </w:pPr>
    </w:p>
    <w:p w14:paraId="54080178" w14:textId="47976C28" w:rsidR="00D37008" w:rsidRPr="0002694E" w:rsidRDefault="00D37008" w:rsidP="00D37008">
      <w:pPr>
        <w:numPr>
          <w:ilvl w:val="0"/>
          <w:numId w:val="6"/>
        </w:numPr>
        <w:contextualSpacing/>
        <w:rPr>
          <w:rFonts w:asciiTheme="majorHAnsi" w:hAnsiTheme="majorHAnsi" w:cstheme="majorHAnsi"/>
          <w:sz w:val="24"/>
          <w:szCs w:val="24"/>
        </w:rPr>
      </w:pPr>
      <w:r w:rsidRPr="0002694E">
        <w:rPr>
          <w:rFonts w:asciiTheme="majorHAnsi" w:hAnsiTheme="majorHAnsi" w:cstheme="majorHAnsi"/>
          <w:sz w:val="24"/>
          <w:szCs w:val="24"/>
        </w:rPr>
        <w:t xml:space="preserve">The use shall be maintained in compliance with the requirements of this </w:t>
      </w:r>
      <w:r w:rsidR="00AE0099">
        <w:rPr>
          <w:rFonts w:asciiTheme="majorHAnsi" w:hAnsiTheme="majorHAnsi" w:cstheme="majorHAnsi"/>
          <w:sz w:val="24"/>
          <w:szCs w:val="24"/>
        </w:rPr>
        <w:t>Section,</w:t>
      </w:r>
      <w:r w:rsidRPr="0002694E">
        <w:rPr>
          <w:rFonts w:asciiTheme="majorHAnsi" w:hAnsiTheme="majorHAnsi" w:cstheme="majorHAnsi"/>
          <w:sz w:val="24"/>
          <w:szCs w:val="24"/>
        </w:rPr>
        <w:t xml:space="preserve"> the MMMA</w:t>
      </w:r>
      <w:r w:rsidR="00AE0099">
        <w:rPr>
          <w:rFonts w:asciiTheme="majorHAnsi" w:hAnsiTheme="majorHAnsi" w:cstheme="majorHAnsi"/>
          <w:sz w:val="24"/>
          <w:szCs w:val="24"/>
        </w:rPr>
        <w:t xml:space="preserve">, </w:t>
      </w:r>
      <w:r w:rsidRPr="0002694E">
        <w:rPr>
          <w:rFonts w:asciiTheme="majorHAnsi" w:hAnsiTheme="majorHAnsi" w:cstheme="majorHAnsi"/>
          <w:sz w:val="24"/>
          <w:szCs w:val="24"/>
        </w:rPr>
        <w:t xml:space="preserve">and the MMMA </w:t>
      </w:r>
      <w:r w:rsidR="00ED0276" w:rsidRPr="003870D8">
        <w:rPr>
          <w:rFonts w:asciiTheme="majorHAnsi" w:hAnsiTheme="majorHAnsi" w:cstheme="majorHAnsi"/>
          <w:sz w:val="24"/>
          <w:szCs w:val="24"/>
        </w:rPr>
        <w:t>Administrative</w:t>
      </w:r>
      <w:r w:rsidR="00ED0276">
        <w:rPr>
          <w:rFonts w:asciiTheme="majorHAnsi" w:hAnsiTheme="majorHAnsi" w:cstheme="majorHAnsi"/>
          <w:color w:val="FF0000"/>
          <w:sz w:val="24"/>
          <w:szCs w:val="24"/>
        </w:rPr>
        <w:t xml:space="preserve"> </w:t>
      </w:r>
      <w:r w:rsidRPr="0002694E">
        <w:rPr>
          <w:rFonts w:asciiTheme="majorHAnsi" w:hAnsiTheme="majorHAnsi" w:cstheme="majorHAnsi"/>
          <w:sz w:val="24"/>
          <w:szCs w:val="24"/>
        </w:rPr>
        <w:t>Rules. Any departure shall be grounds to revoke the permit and take other lawful action. If a permit is revoked, the applicant shall not engage in the activity unless and until a new permit is granted.</w:t>
      </w:r>
    </w:p>
    <w:p w14:paraId="522D2F6F" w14:textId="77777777" w:rsidR="00D37008" w:rsidRPr="0002694E" w:rsidRDefault="00D37008" w:rsidP="00D37008">
      <w:pPr>
        <w:ind w:left="720" w:firstLine="0"/>
        <w:contextualSpacing/>
        <w:rPr>
          <w:rFonts w:asciiTheme="majorHAnsi" w:hAnsiTheme="majorHAnsi" w:cstheme="majorHAnsi"/>
          <w:sz w:val="24"/>
          <w:szCs w:val="24"/>
        </w:rPr>
      </w:pPr>
    </w:p>
    <w:p w14:paraId="2A81A32C" w14:textId="77777777" w:rsidR="00D37008" w:rsidRPr="0002694E" w:rsidRDefault="00D37008" w:rsidP="00D37008">
      <w:pPr>
        <w:numPr>
          <w:ilvl w:val="0"/>
          <w:numId w:val="6"/>
        </w:numPr>
        <w:contextualSpacing/>
        <w:rPr>
          <w:rFonts w:asciiTheme="majorHAnsi" w:hAnsiTheme="majorHAnsi" w:cstheme="majorHAnsi"/>
          <w:sz w:val="24"/>
          <w:szCs w:val="24"/>
        </w:rPr>
      </w:pPr>
      <w:r w:rsidRPr="0002694E">
        <w:rPr>
          <w:rFonts w:asciiTheme="majorHAnsi" w:hAnsiTheme="majorHAnsi" w:cstheme="majorHAnsi"/>
          <w:sz w:val="24"/>
          <w:szCs w:val="24"/>
        </w:rPr>
        <w:t>Information treated as confidential under the MMMA, including the primary caregiver registry identification card and any information about qualifying patients associated with the primary caregiver, which is received by the Township, shall be maintained separately from public information submitted in support of the application. It shall not be distributed or otherwise made available to the public and shall not be subject to disclosure under the Freedom of Information Act.</w:t>
      </w:r>
    </w:p>
    <w:p w14:paraId="4A5D8D66" w14:textId="77777777" w:rsidR="00D37008" w:rsidRPr="0002694E" w:rsidRDefault="00D37008" w:rsidP="00D37008">
      <w:pPr>
        <w:ind w:left="720" w:firstLine="0"/>
        <w:contextualSpacing/>
        <w:rPr>
          <w:rFonts w:asciiTheme="majorHAnsi" w:hAnsiTheme="majorHAnsi" w:cstheme="majorHAnsi"/>
          <w:sz w:val="24"/>
          <w:szCs w:val="24"/>
        </w:rPr>
      </w:pPr>
    </w:p>
    <w:p w14:paraId="020667A9" w14:textId="77777777" w:rsidR="00D37008" w:rsidRPr="0002694E" w:rsidRDefault="00D37008" w:rsidP="00D37008">
      <w:pPr>
        <w:numPr>
          <w:ilvl w:val="0"/>
          <w:numId w:val="2"/>
        </w:numPr>
        <w:contextualSpacing/>
        <w:rPr>
          <w:rFonts w:asciiTheme="majorHAnsi" w:hAnsiTheme="majorHAnsi" w:cstheme="majorHAnsi"/>
          <w:sz w:val="24"/>
          <w:szCs w:val="24"/>
        </w:rPr>
      </w:pPr>
      <w:r w:rsidRPr="0002694E">
        <w:rPr>
          <w:rFonts w:asciiTheme="majorHAnsi" w:hAnsiTheme="majorHAnsi" w:cstheme="majorHAnsi"/>
          <w:sz w:val="24"/>
          <w:szCs w:val="24"/>
        </w:rPr>
        <w:t xml:space="preserve">It is unlawful to establish or operate a for-profit or nonprofit marijuana dispensary, collective or cooperative within the Township, even if such use is intended for the medical use of marijuana. </w:t>
      </w:r>
    </w:p>
    <w:p w14:paraId="4AC37D8F" w14:textId="77777777" w:rsidR="00D37008" w:rsidRPr="0002694E" w:rsidRDefault="00D37008" w:rsidP="00D37008">
      <w:pPr>
        <w:ind w:left="720" w:firstLine="0"/>
        <w:contextualSpacing/>
        <w:rPr>
          <w:rFonts w:asciiTheme="majorHAnsi" w:hAnsiTheme="majorHAnsi" w:cstheme="majorHAnsi"/>
          <w:sz w:val="24"/>
          <w:szCs w:val="24"/>
        </w:rPr>
      </w:pPr>
    </w:p>
    <w:p w14:paraId="48B4B583" w14:textId="69124F6E" w:rsidR="00D37008" w:rsidRPr="0002694E" w:rsidRDefault="00D37008" w:rsidP="00D37008">
      <w:pPr>
        <w:numPr>
          <w:ilvl w:val="0"/>
          <w:numId w:val="2"/>
        </w:numPr>
        <w:contextualSpacing/>
        <w:rPr>
          <w:rFonts w:asciiTheme="majorHAnsi" w:hAnsiTheme="majorHAnsi" w:cstheme="majorHAnsi"/>
          <w:sz w:val="24"/>
          <w:szCs w:val="24"/>
        </w:rPr>
      </w:pPr>
      <w:r w:rsidRPr="0002694E">
        <w:rPr>
          <w:rFonts w:asciiTheme="majorHAnsi" w:hAnsiTheme="majorHAnsi" w:cstheme="majorHAnsi"/>
          <w:sz w:val="24"/>
          <w:szCs w:val="24"/>
        </w:rPr>
        <w:t>The use of the dwelling or other permitted facility of a qualifying patient to cultivate medical marijuana in accordance with the MMMA, solely for personal use, does not require a permit under this</w:t>
      </w:r>
      <w:r w:rsidR="003870D8">
        <w:rPr>
          <w:rFonts w:asciiTheme="majorHAnsi" w:hAnsiTheme="majorHAnsi" w:cstheme="majorHAnsi"/>
          <w:sz w:val="24"/>
          <w:szCs w:val="24"/>
        </w:rPr>
        <w:t xml:space="preserve"> </w:t>
      </w:r>
      <w:r w:rsidR="00F8384D" w:rsidRPr="003870D8">
        <w:rPr>
          <w:rFonts w:asciiTheme="majorHAnsi" w:hAnsiTheme="majorHAnsi" w:cstheme="majorHAnsi"/>
          <w:sz w:val="24"/>
          <w:szCs w:val="24"/>
        </w:rPr>
        <w:t>S</w:t>
      </w:r>
      <w:r w:rsidRPr="003870D8">
        <w:rPr>
          <w:rFonts w:asciiTheme="majorHAnsi" w:hAnsiTheme="majorHAnsi" w:cstheme="majorHAnsi"/>
          <w:sz w:val="24"/>
          <w:szCs w:val="24"/>
        </w:rPr>
        <w:t>ection</w:t>
      </w:r>
      <w:r w:rsidRPr="0002694E">
        <w:rPr>
          <w:rFonts w:asciiTheme="majorHAnsi" w:hAnsiTheme="majorHAnsi" w:cstheme="majorHAnsi"/>
          <w:sz w:val="24"/>
          <w:szCs w:val="24"/>
        </w:rPr>
        <w:t>; however, all applicable state and Township ordinance requirements must be met.</w:t>
      </w:r>
    </w:p>
    <w:p w14:paraId="57A435E9" w14:textId="77777777" w:rsidR="00D37008" w:rsidRPr="0002694E" w:rsidRDefault="00D37008" w:rsidP="00D37008">
      <w:pPr>
        <w:ind w:left="720" w:firstLine="0"/>
        <w:contextualSpacing/>
        <w:rPr>
          <w:rFonts w:asciiTheme="majorHAnsi" w:hAnsiTheme="majorHAnsi" w:cstheme="majorHAnsi"/>
          <w:sz w:val="24"/>
          <w:szCs w:val="24"/>
        </w:rPr>
      </w:pPr>
    </w:p>
    <w:p w14:paraId="51B504E2" w14:textId="25A4647A" w:rsidR="00D37008" w:rsidRDefault="00D37008" w:rsidP="00D37008">
      <w:pPr>
        <w:numPr>
          <w:ilvl w:val="0"/>
          <w:numId w:val="2"/>
        </w:numPr>
        <w:contextualSpacing/>
        <w:rPr>
          <w:rFonts w:asciiTheme="majorHAnsi" w:hAnsiTheme="majorHAnsi" w:cstheme="majorHAnsi"/>
          <w:sz w:val="24"/>
          <w:szCs w:val="24"/>
        </w:rPr>
      </w:pPr>
      <w:r w:rsidRPr="0002694E">
        <w:rPr>
          <w:rFonts w:asciiTheme="majorHAnsi" w:hAnsiTheme="majorHAnsi" w:cstheme="majorHAnsi"/>
          <w:sz w:val="24"/>
          <w:szCs w:val="24"/>
        </w:rPr>
        <w:t xml:space="preserve">The provisions of this </w:t>
      </w:r>
      <w:r w:rsidR="003870D8" w:rsidRPr="003870D8">
        <w:rPr>
          <w:rFonts w:asciiTheme="majorHAnsi" w:hAnsiTheme="majorHAnsi" w:cstheme="majorHAnsi"/>
          <w:sz w:val="24"/>
          <w:szCs w:val="24"/>
        </w:rPr>
        <w:t>S</w:t>
      </w:r>
      <w:r w:rsidRPr="003870D8">
        <w:rPr>
          <w:rFonts w:asciiTheme="majorHAnsi" w:hAnsiTheme="majorHAnsi" w:cstheme="majorHAnsi"/>
          <w:sz w:val="24"/>
          <w:szCs w:val="24"/>
        </w:rPr>
        <w:t>ection</w:t>
      </w:r>
      <w:r w:rsidRPr="0002694E">
        <w:rPr>
          <w:rFonts w:asciiTheme="majorHAnsi" w:hAnsiTheme="majorHAnsi" w:cstheme="majorHAnsi"/>
          <w:sz w:val="24"/>
          <w:szCs w:val="24"/>
        </w:rPr>
        <w:t xml:space="preserve"> do not apply to the personal use and/or internal possession of marijuana by a qualifying patient in accordance with the MMMA, for which a permit is not required. </w:t>
      </w:r>
    </w:p>
    <w:p w14:paraId="18136595" w14:textId="3454CD84" w:rsidR="00005BC9" w:rsidRDefault="00005BC9" w:rsidP="00005BC9">
      <w:pPr>
        <w:pStyle w:val="ListParagraph"/>
        <w:rPr>
          <w:rFonts w:asciiTheme="majorHAnsi" w:hAnsiTheme="majorHAnsi" w:cstheme="majorHAnsi"/>
          <w:sz w:val="24"/>
          <w:szCs w:val="24"/>
        </w:rPr>
      </w:pPr>
    </w:p>
    <w:p w14:paraId="345D0CEE" w14:textId="70C5E757" w:rsidR="00F949BE" w:rsidRDefault="00F949BE" w:rsidP="00005BC9">
      <w:pPr>
        <w:pStyle w:val="ListParagraph"/>
        <w:rPr>
          <w:rFonts w:asciiTheme="majorHAnsi" w:hAnsiTheme="majorHAnsi" w:cstheme="majorHAnsi"/>
          <w:sz w:val="24"/>
          <w:szCs w:val="24"/>
        </w:rPr>
      </w:pPr>
    </w:p>
    <w:p w14:paraId="7348EF7C" w14:textId="5018640D" w:rsidR="00F949BE" w:rsidRDefault="00F949BE" w:rsidP="00005BC9">
      <w:pPr>
        <w:pStyle w:val="ListParagraph"/>
        <w:rPr>
          <w:rFonts w:asciiTheme="majorHAnsi" w:hAnsiTheme="majorHAnsi" w:cstheme="majorHAnsi"/>
          <w:sz w:val="24"/>
          <w:szCs w:val="24"/>
        </w:rPr>
      </w:pPr>
    </w:p>
    <w:p w14:paraId="52C3383D" w14:textId="26515D1F" w:rsidR="00F949BE" w:rsidRDefault="00F949BE" w:rsidP="00005BC9">
      <w:pPr>
        <w:pStyle w:val="ListParagraph"/>
        <w:rPr>
          <w:rFonts w:asciiTheme="majorHAnsi" w:hAnsiTheme="majorHAnsi" w:cstheme="majorHAnsi"/>
          <w:sz w:val="24"/>
          <w:szCs w:val="24"/>
        </w:rPr>
      </w:pPr>
    </w:p>
    <w:p w14:paraId="1A6E2363" w14:textId="0E505E7D" w:rsidR="00F949BE" w:rsidRDefault="00F949BE" w:rsidP="00005BC9">
      <w:pPr>
        <w:pStyle w:val="ListParagraph"/>
        <w:rPr>
          <w:rFonts w:asciiTheme="majorHAnsi" w:hAnsiTheme="majorHAnsi" w:cstheme="majorHAnsi"/>
          <w:sz w:val="24"/>
          <w:szCs w:val="24"/>
        </w:rPr>
      </w:pPr>
    </w:p>
    <w:p w14:paraId="3C45ACDD" w14:textId="580570C0" w:rsidR="00F949BE" w:rsidRDefault="00F949BE" w:rsidP="00005BC9">
      <w:pPr>
        <w:pStyle w:val="ListParagraph"/>
        <w:rPr>
          <w:rFonts w:asciiTheme="majorHAnsi" w:hAnsiTheme="majorHAnsi" w:cstheme="majorHAnsi"/>
          <w:sz w:val="24"/>
          <w:szCs w:val="24"/>
        </w:rPr>
      </w:pPr>
    </w:p>
    <w:p w14:paraId="63C3671D" w14:textId="5A57BCEB" w:rsidR="00F949BE" w:rsidRDefault="00F949BE" w:rsidP="00005BC9">
      <w:pPr>
        <w:pStyle w:val="ListParagraph"/>
        <w:rPr>
          <w:rFonts w:asciiTheme="majorHAnsi" w:hAnsiTheme="majorHAnsi" w:cstheme="majorHAnsi"/>
          <w:sz w:val="24"/>
          <w:szCs w:val="24"/>
        </w:rPr>
      </w:pPr>
    </w:p>
    <w:p w14:paraId="72F76719" w14:textId="183B2139" w:rsidR="00F949BE" w:rsidRDefault="00F949BE" w:rsidP="00005BC9">
      <w:pPr>
        <w:pStyle w:val="ListParagraph"/>
        <w:rPr>
          <w:rFonts w:asciiTheme="majorHAnsi" w:hAnsiTheme="majorHAnsi" w:cstheme="majorHAnsi"/>
          <w:sz w:val="24"/>
          <w:szCs w:val="24"/>
        </w:rPr>
      </w:pPr>
    </w:p>
    <w:p w14:paraId="2F7633FE" w14:textId="17F5CD87" w:rsidR="00F949BE" w:rsidRDefault="00F949BE" w:rsidP="00F949BE">
      <w:pPr>
        <w:pStyle w:val="ListParagraph"/>
        <w:jc w:val="center"/>
        <w:rPr>
          <w:rFonts w:asciiTheme="majorHAnsi" w:hAnsiTheme="majorHAnsi" w:cstheme="majorHAnsi"/>
          <w:sz w:val="24"/>
          <w:szCs w:val="24"/>
        </w:rPr>
      </w:pPr>
      <w:r>
        <w:rPr>
          <w:rFonts w:asciiTheme="majorHAnsi" w:hAnsiTheme="majorHAnsi" w:cstheme="majorHAnsi"/>
          <w:sz w:val="24"/>
          <w:szCs w:val="24"/>
        </w:rPr>
        <w:t>108 ll</w:t>
      </w:r>
    </w:p>
    <w:p w14:paraId="2EAF59C3" w14:textId="3B2CD381" w:rsidR="00005BC9" w:rsidRDefault="00005BC9" w:rsidP="00005BC9">
      <w:pPr>
        <w:ind w:firstLine="0"/>
        <w:contextualSpacing/>
        <w:rPr>
          <w:rFonts w:asciiTheme="majorHAnsi" w:hAnsiTheme="majorHAnsi" w:cstheme="majorHAnsi"/>
          <w:sz w:val="24"/>
          <w:szCs w:val="24"/>
        </w:rPr>
      </w:pPr>
    </w:p>
    <w:p w14:paraId="41BAD58D" w14:textId="379F6C52" w:rsidR="00005BC9" w:rsidRDefault="00005BC9" w:rsidP="00005BC9">
      <w:pPr>
        <w:ind w:firstLine="0"/>
        <w:contextualSpacing/>
        <w:rPr>
          <w:rFonts w:asciiTheme="majorHAnsi" w:hAnsiTheme="majorHAnsi" w:cstheme="majorHAnsi"/>
          <w:sz w:val="24"/>
          <w:szCs w:val="24"/>
        </w:rPr>
      </w:pPr>
    </w:p>
    <w:p w14:paraId="7A0B676B" w14:textId="59700CB0" w:rsidR="00005BC9" w:rsidRPr="00005BC9" w:rsidRDefault="00005BC9" w:rsidP="00005BC9">
      <w:pPr>
        <w:ind w:firstLine="0"/>
        <w:contextualSpacing/>
        <w:jc w:val="center"/>
        <w:rPr>
          <w:rFonts w:asciiTheme="majorHAnsi" w:hAnsiTheme="majorHAnsi" w:cstheme="majorHAnsi"/>
          <w:b/>
          <w:bCs/>
          <w:sz w:val="28"/>
          <w:szCs w:val="28"/>
        </w:rPr>
      </w:pPr>
      <w:r w:rsidRPr="00005BC9">
        <w:rPr>
          <w:rFonts w:asciiTheme="majorHAnsi" w:hAnsiTheme="majorHAnsi" w:cstheme="majorHAnsi"/>
          <w:b/>
          <w:bCs/>
          <w:sz w:val="28"/>
          <w:szCs w:val="28"/>
        </w:rPr>
        <w:lastRenderedPageBreak/>
        <w:t>Certification by Township Clerk</w:t>
      </w:r>
    </w:p>
    <w:p w14:paraId="3AA39A46" w14:textId="31623D35" w:rsidR="00005BC9" w:rsidRDefault="00005BC9" w:rsidP="00005BC9">
      <w:pPr>
        <w:ind w:firstLine="0"/>
        <w:contextualSpacing/>
        <w:jc w:val="center"/>
        <w:rPr>
          <w:rFonts w:asciiTheme="majorHAnsi" w:hAnsiTheme="majorHAnsi" w:cstheme="majorHAnsi"/>
          <w:sz w:val="24"/>
          <w:szCs w:val="24"/>
        </w:rPr>
      </w:pPr>
    </w:p>
    <w:p w14:paraId="20D2E290" w14:textId="3AAECDC0" w:rsidR="00005BC9" w:rsidRDefault="00005BC9" w:rsidP="00005BC9">
      <w:pPr>
        <w:ind w:firstLine="0"/>
        <w:contextualSpacing/>
        <w:rPr>
          <w:rFonts w:asciiTheme="majorHAnsi" w:hAnsiTheme="majorHAnsi" w:cstheme="majorHAnsi"/>
          <w:sz w:val="24"/>
          <w:szCs w:val="24"/>
        </w:rPr>
      </w:pPr>
      <w:r>
        <w:rPr>
          <w:rFonts w:asciiTheme="majorHAnsi" w:hAnsiTheme="majorHAnsi" w:cstheme="majorHAnsi"/>
          <w:sz w:val="24"/>
          <w:szCs w:val="24"/>
        </w:rPr>
        <w:t>I hereby certify that the preceding Casco Township Zoning Ordinance Amendment No. 30-96, was duly adopted by the Casco Township Board at a regular meeting held on the 13</w:t>
      </w:r>
      <w:r w:rsidRPr="00005BC9">
        <w:rPr>
          <w:rFonts w:asciiTheme="majorHAnsi" w:hAnsiTheme="majorHAnsi" w:cstheme="majorHAnsi"/>
          <w:sz w:val="24"/>
          <w:szCs w:val="24"/>
          <w:vertAlign w:val="superscript"/>
        </w:rPr>
        <w:t>th</w:t>
      </w:r>
      <w:r>
        <w:rPr>
          <w:rFonts w:asciiTheme="majorHAnsi" w:hAnsiTheme="majorHAnsi" w:cstheme="majorHAnsi"/>
          <w:sz w:val="24"/>
          <w:szCs w:val="24"/>
        </w:rPr>
        <w:t xml:space="preserve"> day of October 2020, and was ordered published by the Casco Township Board.</w:t>
      </w:r>
    </w:p>
    <w:p w14:paraId="5F1812AB" w14:textId="399114BF" w:rsidR="005246C4" w:rsidRDefault="005246C4" w:rsidP="00005BC9">
      <w:pPr>
        <w:ind w:firstLine="0"/>
        <w:contextualSpacing/>
        <w:rPr>
          <w:rFonts w:asciiTheme="majorHAnsi" w:hAnsiTheme="majorHAnsi" w:cstheme="majorHAnsi"/>
          <w:sz w:val="24"/>
          <w:szCs w:val="24"/>
        </w:rPr>
      </w:pPr>
    </w:p>
    <w:p w14:paraId="0DD5A913" w14:textId="58C3EE88" w:rsidR="005246C4" w:rsidRDefault="005246C4" w:rsidP="00005BC9">
      <w:pPr>
        <w:ind w:firstLine="0"/>
        <w:contextualSpacing/>
        <w:rPr>
          <w:rFonts w:asciiTheme="majorHAnsi" w:hAnsiTheme="majorHAnsi" w:cstheme="majorHAnsi"/>
          <w:sz w:val="24"/>
          <w:szCs w:val="24"/>
        </w:rPr>
      </w:pPr>
    </w:p>
    <w:p w14:paraId="6FA2ACD2" w14:textId="285B4A2C" w:rsidR="005246C4" w:rsidRDefault="005246C4" w:rsidP="00005BC9">
      <w:pPr>
        <w:ind w:firstLine="0"/>
        <w:contextualSpacing/>
        <w:rPr>
          <w:rFonts w:asciiTheme="majorHAnsi" w:hAnsiTheme="majorHAnsi" w:cstheme="majorHAnsi"/>
          <w:sz w:val="24"/>
          <w:szCs w:val="24"/>
        </w:rPr>
      </w:pPr>
      <w:r>
        <w:rPr>
          <w:rFonts w:asciiTheme="majorHAnsi" w:hAnsiTheme="majorHAnsi" w:cstheme="majorHAnsi"/>
          <w:sz w:val="24"/>
          <w:szCs w:val="24"/>
        </w:rPr>
        <w:t xml:space="preserve">Motion by Stevens, support by </w:t>
      </w:r>
      <w:proofErr w:type="spellStart"/>
      <w:r>
        <w:rPr>
          <w:rFonts w:asciiTheme="majorHAnsi" w:hAnsiTheme="majorHAnsi" w:cstheme="majorHAnsi"/>
          <w:sz w:val="24"/>
          <w:szCs w:val="24"/>
        </w:rPr>
        <w:t>Goulston</w:t>
      </w:r>
      <w:proofErr w:type="spellEnd"/>
      <w:r>
        <w:rPr>
          <w:rFonts w:asciiTheme="majorHAnsi" w:hAnsiTheme="majorHAnsi" w:cstheme="majorHAnsi"/>
          <w:sz w:val="24"/>
          <w:szCs w:val="24"/>
        </w:rPr>
        <w:t>, to approve Amendment 30-97 of the Casco Township Zoning Ordinance, pertaining to Section 13.31, Medical Marijuana Caregivers</w:t>
      </w:r>
    </w:p>
    <w:p w14:paraId="76A57A32" w14:textId="454DD84F" w:rsidR="005246C4" w:rsidRDefault="005246C4" w:rsidP="00005BC9">
      <w:pPr>
        <w:ind w:firstLine="0"/>
        <w:contextualSpacing/>
        <w:rPr>
          <w:rFonts w:asciiTheme="majorHAnsi" w:hAnsiTheme="majorHAnsi" w:cstheme="majorHAnsi"/>
          <w:sz w:val="24"/>
          <w:szCs w:val="24"/>
        </w:rPr>
      </w:pPr>
    </w:p>
    <w:p w14:paraId="56702A30" w14:textId="13471BA2" w:rsidR="005246C4" w:rsidRDefault="005246C4" w:rsidP="00005BC9">
      <w:pPr>
        <w:ind w:firstLine="0"/>
        <w:contextualSpacing/>
        <w:rPr>
          <w:rFonts w:asciiTheme="majorHAnsi" w:hAnsiTheme="majorHAnsi" w:cstheme="majorHAnsi"/>
          <w:sz w:val="24"/>
          <w:szCs w:val="24"/>
        </w:rPr>
      </w:pPr>
      <w:r>
        <w:rPr>
          <w:rFonts w:asciiTheme="majorHAnsi" w:hAnsiTheme="majorHAnsi" w:cstheme="majorHAnsi"/>
          <w:sz w:val="24"/>
          <w:szCs w:val="24"/>
        </w:rPr>
        <w:t xml:space="preserve">Ayes: Stevens, </w:t>
      </w:r>
      <w:proofErr w:type="spellStart"/>
      <w:r>
        <w:rPr>
          <w:rFonts w:asciiTheme="majorHAnsi" w:hAnsiTheme="majorHAnsi" w:cstheme="majorHAnsi"/>
          <w:sz w:val="24"/>
          <w:szCs w:val="24"/>
        </w:rPr>
        <w:t>Goulston</w:t>
      </w:r>
      <w:proofErr w:type="spellEnd"/>
      <w:r>
        <w:rPr>
          <w:rFonts w:asciiTheme="majorHAnsi" w:hAnsiTheme="majorHAnsi" w:cstheme="majorHAnsi"/>
          <w:sz w:val="24"/>
          <w:szCs w:val="24"/>
        </w:rPr>
        <w:t xml:space="preserve">, Andersen, </w:t>
      </w:r>
      <w:proofErr w:type="spellStart"/>
      <w:r>
        <w:rPr>
          <w:rFonts w:asciiTheme="majorHAnsi" w:hAnsiTheme="majorHAnsi" w:cstheme="majorHAnsi"/>
          <w:sz w:val="24"/>
          <w:szCs w:val="24"/>
        </w:rPr>
        <w:t>Allagreen</w:t>
      </w:r>
      <w:proofErr w:type="spellEnd"/>
      <w:r>
        <w:rPr>
          <w:rFonts w:asciiTheme="majorHAnsi" w:hAnsiTheme="majorHAnsi" w:cstheme="majorHAnsi"/>
          <w:sz w:val="24"/>
          <w:szCs w:val="24"/>
        </w:rPr>
        <w:t>, Stover</w:t>
      </w:r>
    </w:p>
    <w:p w14:paraId="34F5E3F7" w14:textId="58375A1D" w:rsidR="005246C4" w:rsidRDefault="005246C4" w:rsidP="00005BC9">
      <w:pPr>
        <w:ind w:firstLine="0"/>
        <w:contextualSpacing/>
        <w:rPr>
          <w:rFonts w:asciiTheme="majorHAnsi" w:hAnsiTheme="majorHAnsi" w:cstheme="majorHAnsi"/>
          <w:sz w:val="24"/>
          <w:szCs w:val="24"/>
        </w:rPr>
      </w:pPr>
    </w:p>
    <w:p w14:paraId="5E88ED24" w14:textId="64EC1295" w:rsidR="005246C4" w:rsidRDefault="005246C4" w:rsidP="00005BC9">
      <w:pPr>
        <w:ind w:firstLine="0"/>
        <w:contextualSpacing/>
        <w:rPr>
          <w:rFonts w:asciiTheme="majorHAnsi" w:hAnsiTheme="majorHAnsi" w:cstheme="majorHAnsi"/>
          <w:sz w:val="24"/>
          <w:szCs w:val="24"/>
        </w:rPr>
      </w:pPr>
      <w:r>
        <w:rPr>
          <w:rFonts w:asciiTheme="majorHAnsi" w:hAnsiTheme="majorHAnsi" w:cstheme="majorHAnsi"/>
          <w:sz w:val="24"/>
          <w:szCs w:val="24"/>
        </w:rPr>
        <w:t>Motion Approved</w:t>
      </w:r>
    </w:p>
    <w:p w14:paraId="0E6563C3" w14:textId="62B0E6C3" w:rsidR="005246C4" w:rsidRDefault="005246C4" w:rsidP="00005BC9">
      <w:pPr>
        <w:ind w:firstLine="0"/>
        <w:contextualSpacing/>
        <w:rPr>
          <w:rFonts w:asciiTheme="majorHAnsi" w:hAnsiTheme="majorHAnsi" w:cstheme="majorHAnsi"/>
          <w:sz w:val="24"/>
          <w:szCs w:val="24"/>
        </w:rPr>
      </w:pPr>
    </w:p>
    <w:p w14:paraId="3791A626" w14:textId="699FDB71" w:rsidR="005246C4" w:rsidRDefault="005246C4" w:rsidP="00005BC9">
      <w:pPr>
        <w:ind w:firstLine="0"/>
        <w:contextualSpacing/>
        <w:rPr>
          <w:rFonts w:asciiTheme="majorHAnsi" w:hAnsiTheme="majorHAnsi" w:cstheme="majorHAnsi"/>
          <w:sz w:val="24"/>
          <w:szCs w:val="24"/>
        </w:rPr>
      </w:pPr>
    </w:p>
    <w:p w14:paraId="34B25D83" w14:textId="77777777" w:rsidR="005246C4" w:rsidRDefault="005246C4" w:rsidP="00005BC9">
      <w:pPr>
        <w:ind w:firstLine="0"/>
        <w:contextualSpacing/>
        <w:rPr>
          <w:rFonts w:asciiTheme="majorHAnsi" w:hAnsiTheme="majorHAnsi" w:cstheme="majorHAnsi"/>
          <w:sz w:val="24"/>
          <w:szCs w:val="24"/>
        </w:rPr>
      </w:pPr>
    </w:p>
    <w:p w14:paraId="194A3E27" w14:textId="503F0F8C" w:rsidR="00005BC9" w:rsidRDefault="00005BC9" w:rsidP="00005BC9">
      <w:pPr>
        <w:ind w:firstLine="0"/>
        <w:contextualSpacing/>
        <w:jc w:val="left"/>
        <w:rPr>
          <w:rFonts w:asciiTheme="majorHAnsi" w:hAnsiTheme="majorHAnsi" w:cstheme="majorHAnsi"/>
          <w:sz w:val="24"/>
          <w:szCs w:val="24"/>
        </w:rPr>
      </w:pPr>
    </w:p>
    <w:p w14:paraId="0EF0B6AE" w14:textId="77777777" w:rsidR="00005BC9" w:rsidRDefault="00005BC9" w:rsidP="00005BC9">
      <w:pPr>
        <w:jc w:val="right"/>
      </w:pPr>
      <w:r>
        <w:rPr>
          <w:rFonts w:asciiTheme="majorHAnsi" w:hAnsiTheme="majorHAnsi" w:cstheme="majorHAnsi"/>
          <w:bCs/>
          <w:color w:val="000000"/>
          <w:position w:val="8"/>
          <w:sz w:val="24"/>
          <w:szCs w:val="24"/>
        </w:rPr>
        <w:t>____________________________________</w:t>
      </w:r>
    </w:p>
    <w:p w14:paraId="288938C1" w14:textId="03BD4445" w:rsidR="00D37008" w:rsidRPr="0002694E" w:rsidRDefault="00D37008" w:rsidP="00005BC9">
      <w:pPr>
        <w:ind w:firstLine="0"/>
        <w:contextualSpacing/>
        <w:jc w:val="right"/>
        <w:rPr>
          <w:rFonts w:asciiTheme="majorHAnsi" w:hAnsiTheme="majorHAnsi" w:cstheme="majorHAnsi"/>
          <w:bCs/>
          <w:color w:val="000000"/>
          <w:position w:val="8"/>
          <w:sz w:val="24"/>
          <w:szCs w:val="24"/>
        </w:rPr>
      </w:pPr>
    </w:p>
    <w:p w14:paraId="3353181C" w14:textId="4683D9C7" w:rsidR="00D37008" w:rsidRPr="000F4A7F" w:rsidRDefault="00005BC9" w:rsidP="00005BC9">
      <w:pPr>
        <w:ind w:firstLine="0"/>
        <w:jc w:val="right"/>
        <w:rPr>
          <w:rFonts w:asciiTheme="majorHAnsi" w:hAnsiTheme="majorHAnsi" w:cstheme="majorHAnsi"/>
          <w:b/>
          <w:color w:val="000000"/>
          <w:position w:val="8"/>
          <w:sz w:val="24"/>
          <w:szCs w:val="24"/>
        </w:rPr>
      </w:pPr>
      <w:r w:rsidRPr="000F4A7F">
        <w:rPr>
          <w:rFonts w:asciiTheme="majorHAnsi" w:hAnsiTheme="majorHAnsi" w:cstheme="majorHAnsi"/>
          <w:b/>
          <w:color w:val="000000"/>
          <w:position w:val="8"/>
          <w:sz w:val="24"/>
          <w:szCs w:val="24"/>
        </w:rPr>
        <w:t>Jennifer A. Andersen, Township Clerk</w:t>
      </w:r>
    </w:p>
    <w:p w14:paraId="4B468B19" w14:textId="23EE6A78" w:rsidR="00005BC9" w:rsidRPr="000F4A7F" w:rsidRDefault="00005BC9" w:rsidP="00005BC9">
      <w:pPr>
        <w:ind w:firstLine="0"/>
        <w:jc w:val="right"/>
        <w:rPr>
          <w:rFonts w:asciiTheme="majorHAnsi" w:hAnsiTheme="majorHAnsi" w:cstheme="majorHAnsi"/>
          <w:b/>
          <w:color w:val="000000"/>
          <w:position w:val="8"/>
          <w:sz w:val="24"/>
          <w:szCs w:val="24"/>
        </w:rPr>
      </w:pPr>
      <w:r w:rsidRPr="000F4A7F">
        <w:rPr>
          <w:rFonts w:asciiTheme="majorHAnsi" w:hAnsiTheme="majorHAnsi" w:cstheme="majorHAnsi"/>
          <w:b/>
          <w:color w:val="000000"/>
          <w:position w:val="8"/>
          <w:sz w:val="24"/>
          <w:szCs w:val="24"/>
        </w:rPr>
        <w:t>Township of Casco</w:t>
      </w:r>
    </w:p>
    <w:p w14:paraId="0C773B90" w14:textId="5534BF1B" w:rsidR="00005BC9" w:rsidRDefault="00005BC9" w:rsidP="00005BC9">
      <w:pPr>
        <w:ind w:firstLine="0"/>
        <w:jc w:val="right"/>
        <w:rPr>
          <w:rFonts w:asciiTheme="majorHAnsi" w:hAnsiTheme="majorHAnsi" w:cstheme="majorHAnsi"/>
          <w:bCs/>
          <w:color w:val="000000"/>
          <w:position w:val="8"/>
          <w:sz w:val="24"/>
          <w:szCs w:val="24"/>
        </w:rPr>
      </w:pPr>
    </w:p>
    <w:p w14:paraId="639446B3" w14:textId="4A691D57" w:rsidR="00005BC9" w:rsidRDefault="00005BC9" w:rsidP="00005BC9">
      <w:pPr>
        <w:ind w:firstLine="0"/>
        <w:jc w:val="right"/>
        <w:rPr>
          <w:rFonts w:asciiTheme="majorHAnsi" w:hAnsiTheme="majorHAnsi" w:cstheme="majorHAnsi"/>
          <w:bCs/>
          <w:color w:val="000000"/>
          <w:position w:val="8"/>
          <w:sz w:val="24"/>
          <w:szCs w:val="24"/>
        </w:rPr>
      </w:pPr>
    </w:p>
    <w:p w14:paraId="3D97640E" w14:textId="0BC2FD22" w:rsidR="00005BC9" w:rsidRDefault="00005BC9" w:rsidP="00005BC9">
      <w:pPr>
        <w:ind w:firstLine="0"/>
        <w:jc w:val="left"/>
        <w:rPr>
          <w:rFonts w:asciiTheme="majorHAnsi" w:hAnsiTheme="majorHAnsi" w:cstheme="majorHAnsi"/>
          <w:bCs/>
          <w:color w:val="000000"/>
          <w:position w:val="8"/>
          <w:sz w:val="24"/>
          <w:szCs w:val="24"/>
        </w:rPr>
      </w:pPr>
      <w:r>
        <w:rPr>
          <w:rFonts w:asciiTheme="majorHAnsi" w:hAnsiTheme="majorHAnsi" w:cstheme="majorHAnsi"/>
          <w:bCs/>
          <w:color w:val="000000"/>
          <w:position w:val="8"/>
          <w:sz w:val="24"/>
          <w:szCs w:val="24"/>
        </w:rPr>
        <w:t>Published in The Voice Newspaper</w:t>
      </w:r>
    </w:p>
    <w:p w14:paraId="5275C65C" w14:textId="1F41CEFF" w:rsidR="00005BC9" w:rsidRDefault="00005BC9" w:rsidP="00005BC9">
      <w:pPr>
        <w:ind w:firstLine="0"/>
        <w:jc w:val="left"/>
        <w:rPr>
          <w:rFonts w:asciiTheme="majorHAnsi" w:hAnsiTheme="majorHAnsi" w:cstheme="majorHAnsi"/>
          <w:bCs/>
          <w:color w:val="000000"/>
          <w:position w:val="8"/>
          <w:sz w:val="24"/>
          <w:szCs w:val="24"/>
        </w:rPr>
      </w:pPr>
      <w:r>
        <w:rPr>
          <w:rFonts w:asciiTheme="majorHAnsi" w:hAnsiTheme="majorHAnsi" w:cstheme="majorHAnsi"/>
          <w:bCs/>
          <w:color w:val="000000"/>
          <w:position w:val="8"/>
          <w:sz w:val="24"/>
          <w:szCs w:val="24"/>
        </w:rPr>
        <w:t>Publication Dat</w:t>
      </w:r>
      <w:r w:rsidR="005246C4">
        <w:rPr>
          <w:rFonts w:asciiTheme="majorHAnsi" w:hAnsiTheme="majorHAnsi" w:cstheme="majorHAnsi"/>
          <w:bCs/>
          <w:color w:val="000000"/>
          <w:position w:val="8"/>
          <w:sz w:val="24"/>
          <w:szCs w:val="24"/>
        </w:rPr>
        <w:t>e:  October 21, 2020</w:t>
      </w:r>
    </w:p>
    <w:p w14:paraId="1ED7D11A" w14:textId="77777777" w:rsidR="000F4A7F" w:rsidRDefault="000F4A7F" w:rsidP="00005BC9">
      <w:pPr>
        <w:ind w:firstLine="0"/>
        <w:jc w:val="left"/>
        <w:rPr>
          <w:rFonts w:asciiTheme="majorHAnsi" w:hAnsiTheme="majorHAnsi" w:cstheme="majorHAnsi"/>
          <w:bCs/>
          <w:color w:val="000000"/>
          <w:position w:val="8"/>
          <w:sz w:val="24"/>
          <w:szCs w:val="24"/>
        </w:rPr>
      </w:pPr>
    </w:p>
    <w:p w14:paraId="4A8F5118" w14:textId="7726DF54" w:rsidR="00005BC9" w:rsidRDefault="00005BC9" w:rsidP="00005BC9">
      <w:pPr>
        <w:ind w:firstLine="0"/>
        <w:jc w:val="left"/>
        <w:rPr>
          <w:rFonts w:asciiTheme="majorHAnsi" w:hAnsiTheme="majorHAnsi" w:cstheme="majorHAnsi"/>
          <w:bCs/>
          <w:color w:val="000000"/>
          <w:position w:val="8"/>
          <w:sz w:val="24"/>
          <w:szCs w:val="24"/>
        </w:rPr>
      </w:pPr>
    </w:p>
    <w:p w14:paraId="2952A303" w14:textId="367BE8B1" w:rsidR="00005BC9" w:rsidRDefault="00005BC9" w:rsidP="00005BC9">
      <w:pPr>
        <w:ind w:firstLine="0"/>
        <w:rPr>
          <w:rFonts w:asciiTheme="majorHAnsi" w:hAnsiTheme="majorHAnsi" w:cstheme="majorHAnsi"/>
          <w:bCs/>
          <w:color w:val="000000"/>
          <w:position w:val="8"/>
          <w:sz w:val="24"/>
          <w:szCs w:val="24"/>
        </w:rPr>
      </w:pPr>
      <w:r>
        <w:rPr>
          <w:rFonts w:asciiTheme="majorHAnsi" w:hAnsiTheme="majorHAnsi" w:cstheme="majorHAnsi"/>
          <w:bCs/>
          <w:color w:val="000000"/>
          <w:position w:val="8"/>
          <w:sz w:val="24"/>
          <w:szCs w:val="24"/>
        </w:rPr>
        <w:t>This Zoning Ordinance Amendment No. 30-9</w:t>
      </w:r>
      <w:r w:rsidR="005246C4">
        <w:rPr>
          <w:rFonts w:asciiTheme="majorHAnsi" w:hAnsiTheme="majorHAnsi" w:cstheme="majorHAnsi"/>
          <w:bCs/>
          <w:color w:val="000000"/>
          <w:position w:val="8"/>
          <w:sz w:val="24"/>
          <w:szCs w:val="24"/>
        </w:rPr>
        <w:t>7</w:t>
      </w:r>
      <w:r>
        <w:rPr>
          <w:rFonts w:asciiTheme="majorHAnsi" w:hAnsiTheme="majorHAnsi" w:cstheme="majorHAnsi"/>
          <w:bCs/>
          <w:color w:val="000000"/>
          <w:position w:val="8"/>
          <w:sz w:val="24"/>
          <w:szCs w:val="24"/>
        </w:rPr>
        <w:t xml:space="preserve"> will take effect </w:t>
      </w:r>
      <w:r w:rsidR="000F4A7F">
        <w:rPr>
          <w:rFonts w:asciiTheme="majorHAnsi" w:hAnsiTheme="majorHAnsi" w:cstheme="majorHAnsi"/>
          <w:bCs/>
          <w:color w:val="000000"/>
          <w:position w:val="8"/>
          <w:sz w:val="24"/>
          <w:szCs w:val="24"/>
        </w:rPr>
        <w:t>seven (7)</w:t>
      </w:r>
      <w:r>
        <w:rPr>
          <w:rFonts w:asciiTheme="majorHAnsi" w:hAnsiTheme="majorHAnsi" w:cstheme="majorHAnsi"/>
          <w:bCs/>
          <w:color w:val="000000"/>
          <w:position w:val="8"/>
          <w:sz w:val="24"/>
          <w:szCs w:val="24"/>
        </w:rPr>
        <w:t xml:space="preserve"> days after publication.  Furthermore, a copy of the Amendment may be </w:t>
      </w:r>
      <w:r w:rsidR="000F4A7F">
        <w:rPr>
          <w:rFonts w:asciiTheme="majorHAnsi" w:hAnsiTheme="majorHAnsi" w:cstheme="majorHAnsi"/>
          <w:bCs/>
          <w:color w:val="000000"/>
          <w:position w:val="8"/>
          <w:sz w:val="24"/>
          <w:szCs w:val="24"/>
        </w:rPr>
        <w:t xml:space="preserve">obtained or </w:t>
      </w:r>
      <w:r>
        <w:rPr>
          <w:rFonts w:asciiTheme="majorHAnsi" w:hAnsiTheme="majorHAnsi" w:cstheme="majorHAnsi"/>
          <w:bCs/>
          <w:color w:val="000000"/>
          <w:position w:val="8"/>
          <w:sz w:val="24"/>
          <w:szCs w:val="24"/>
        </w:rPr>
        <w:t>inspected, during regular business hours at the Casco Township Hall at 4512 Meldrum Road, Casco, Michigan, 48064.</w:t>
      </w:r>
    </w:p>
    <w:p w14:paraId="47E24C03" w14:textId="4F8AEBDA" w:rsidR="00005BC9" w:rsidRDefault="00005BC9" w:rsidP="00005BC9">
      <w:pPr>
        <w:ind w:firstLine="0"/>
        <w:jc w:val="left"/>
        <w:rPr>
          <w:rFonts w:asciiTheme="majorHAnsi" w:hAnsiTheme="majorHAnsi" w:cstheme="majorHAnsi"/>
          <w:bCs/>
          <w:color w:val="000000"/>
          <w:position w:val="8"/>
          <w:sz w:val="24"/>
          <w:szCs w:val="24"/>
        </w:rPr>
      </w:pPr>
    </w:p>
    <w:p w14:paraId="1F86DF17" w14:textId="77777777" w:rsidR="00005BC9" w:rsidRPr="0002694E" w:rsidRDefault="00005BC9" w:rsidP="00005BC9">
      <w:pPr>
        <w:ind w:firstLine="0"/>
        <w:jc w:val="left"/>
        <w:rPr>
          <w:rFonts w:asciiTheme="majorHAnsi" w:hAnsiTheme="majorHAnsi" w:cstheme="majorHAnsi"/>
          <w:bCs/>
          <w:color w:val="000000"/>
          <w:position w:val="8"/>
          <w:sz w:val="24"/>
          <w:szCs w:val="24"/>
        </w:rPr>
      </w:pPr>
    </w:p>
    <w:p w14:paraId="215E8E8F" w14:textId="77777777" w:rsidR="003E39DF" w:rsidRDefault="003E39DF" w:rsidP="00D37008">
      <w:pPr>
        <w:jc w:val="left"/>
      </w:pPr>
    </w:p>
    <w:sectPr w:rsidR="003E39DF" w:rsidSect="00F949BE">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12F5" w14:textId="77777777" w:rsidR="00492A9D" w:rsidRDefault="00492A9D" w:rsidP="00F949BE">
      <w:r>
        <w:separator/>
      </w:r>
    </w:p>
  </w:endnote>
  <w:endnote w:type="continuationSeparator" w:id="0">
    <w:p w14:paraId="027BAE8F" w14:textId="77777777" w:rsidR="00492A9D" w:rsidRDefault="00492A9D" w:rsidP="00F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F8C9" w14:textId="77777777" w:rsidR="00492A9D" w:rsidRDefault="00492A9D" w:rsidP="00F949BE">
      <w:r>
        <w:separator/>
      </w:r>
    </w:p>
  </w:footnote>
  <w:footnote w:type="continuationSeparator" w:id="0">
    <w:p w14:paraId="679A562C" w14:textId="77777777" w:rsidR="00492A9D" w:rsidRDefault="00492A9D" w:rsidP="00F9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70A8"/>
    <w:multiLevelType w:val="hybridMultilevel"/>
    <w:tmpl w:val="7A50B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0F6B84"/>
    <w:multiLevelType w:val="hybridMultilevel"/>
    <w:tmpl w:val="FF6A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F077F"/>
    <w:multiLevelType w:val="hybridMultilevel"/>
    <w:tmpl w:val="B810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D160F"/>
    <w:multiLevelType w:val="hybridMultilevel"/>
    <w:tmpl w:val="F1F60AB6"/>
    <w:lvl w:ilvl="0" w:tplc="2E54AE02">
      <w:start w:val="1"/>
      <w:numFmt w:val="lowerLetter"/>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E1666"/>
    <w:multiLevelType w:val="hybridMultilevel"/>
    <w:tmpl w:val="339EBDC8"/>
    <w:lvl w:ilvl="0" w:tplc="E2CC6F0A">
      <w:start w:val="1"/>
      <w:numFmt w:val="decimal"/>
      <w:lvlText w:val="%1."/>
      <w:lvlJc w:val="left"/>
      <w:pPr>
        <w:ind w:left="859" w:hanging="360"/>
      </w:pPr>
      <w:rPr>
        <w:rFonts w:ascii="Calibri" w:eastAsia="Calibri" w:hAnsi="Calibri" w:cs="Calibri" w:hint="default"/>
        <w:spacing w:val="-1"/>
        <w:w w:val="99"/>
        <w:sz w:val="20"/>
        <w:szCs w:val="20"/>
        <w:lang w:val="en-US" w:eastAsia="en-US" w:bidi="en-US"/>
      </w:rPr>
    </w:lvl>
    <w:lvl w:ilvl="1" w:tplc="42761A44">
      <w:start w:val="1"/>
      <w:numFmt w:val="lowerLetter"/>
      <w:lvlText w:val="%2."/>
      <w:lvlJc w:val="left"/>
      <w:pPr>
        <w:ind w:left="1580" w:hanging="360"/>
      </w:pPr>
      <w:rPr>
        <w:rFonts w:ascii="Calibri" w:eastAsia="Calibri" w:hAnsi="Calibri" w:cs="Calibri" w:hint="default"/>
        <w:w w:val="99"/>
        <w:sz w:val="20"/>
        <w:szCs w:val="20"/>
        <w:lang w:val="en-US" w:eastAsia="en-US" w:bidi="en-US"/>
      </w:rPr>
    </w:lvl>
    <w:lvl w:ilvl="2" w:tplc="0AA24A1A">
      <w:numFmt w:val="bullet"/>
      <w:lvlText w:val="•"/>
      <w:lvlJc w:val="left"/>
      <w:pPr>
        <w:ind w:left="2475" w:hanging="360"/>
      </w:pPr>
      <w:rPr>
        <w:rFonts w:hint="default"/>
        <w:lang w:val="en-US" w:eastAsia="en-US" w:bidi="en-US"/>
      </w:rPr>
    </w:lvl>
    <w:lvl w:ilvl="3" w:tplc="36A00A32">
      <w:numFmt w:val="bullet"/>
      <w:lvlText w:val="•"/>
      <w:lvlJc w:val="left"/>
      <w:pPr>
        <w:ind w:left="3371" w:hanging="360"/>
      </w:pPr>
      <w:rPr>
        <w:rFonts w:hint="default"/>
        <w:lang w:val="en-US" w:eastAsia="en-US" w:bidi="en-US"/>
      </w:rPr>
    </w:lvl>
    <w:lvl w:ilvl="4" w:tplc="74568F86">
      <w:numFmt w:val="bullet"/>
      <w:lvlText w:val="•"/>
      <w:lvlJc w:val="left"/>
      <w:pPr>
        <w:ind w:left="4266" w:hanging="360"/>
      </w:pPr>
      <w:rPr>
        <w:rFonts w:hint="default"/>
        <w:lang w:val="en-US" w:eastAsia="en-US" w:bidi="en-US"/>
      </w:rPr>
    </w:lvl>
    <w:lvl w:ilvl="5" w:tplc="A9CECB7C">
      <w:numFmt w:val="bullet"/>
      <w:lvlText w:val="•"/>
      <w:lvlJc w:val="left"/>
      <w:pPr>
        <w:ind w:left="5162" w:hanging="360"/>
      </w:pPr>
      <w:rPr>
        <w:rFonts w:hint="default"/>
        <w:lang w:val="en-US" w:eastAsia="en-US" w:bidi="en-US"/>
      </w:rPr>
    </w:lvl>
    <w:lvl w:ilvl="6" w:tplc="E586C7F8">
      <w:numFmt w:val="bullet"/>
      <w:lvlText w:val="•"/>
      <w:lvlJc w:val="left"/>
      <w:pPr>
        <w:ind w:left="6057" w:hanging="360"/>
      </w:pPr>
      <w:rPr>
        <w:rFonts w:hint="default"/>
        <w:lang w:val="en-US" w:eastAsia="en-US" w:bidi="en-US"/>
      </w:rPr>
    </w:lvl>
    <w:lvl w:ilvl="7" w:tplc="040236D2">
      <w:numFmt w:val="bullet"/>
      <w:lvlText w:val="•"/>
      <w:lvlJc w:val="left"/>
      <w:pPr>
        <w:ind w:left="6953" w:hanging="360"/>
      </w:pPr>
      <w:rPr>
        <w:rFonts w:hint="default"/>
        <w:lang w:val="en-US" w:eastAsia="en-US" w:bidi="en-US"/>
      </w:rPr>
    </w:lvl>
    <w:lvl w:ilvl="8" w:tplc="9D98426C">
      <w:numFmt w:val="bullet"/>
      <w:lvlText w:val="•"/>
      <w:lvlJc w:val="left"/>
      <w:pPr>
        <w:ind w:left="7848" w:hanging="360"/>
      </w:pPr>
      <w:rPr>
        <w:rFonts w:hint="default"/>
        <w:lang w:val="en-US" w:eastAsia="en-US" w:bidi="en-US"/>
      </w:rPr>
    </w:lvl>
  </w:abstractNum>
  <w:abstractNum w:abstractNumId="5" w15:restartNumberingAfterBreak="0">
    <w:nsid w:val="6A842093"/>
    <w:multiLevelType w:val="hybridMultilevel"/>
    <w:tmpl w:val="75244FD2"/>
    <w:lvl w:ilvl="0" w:tplc="52BED368">
      <w:start w:val="1"/>
      <w:numFmt w:val="decimal"/>
      <w:lvlText w:val="(1)%1"/>
      <w:lvlJc w:val="left"/>
      <w:pPr>
        <w:ind w:left="108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C5921"/>
    <w:multiLevelType w:val="hybridMultilevel"/>
    <w:tmpl w:val="DC10FC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08"/>
    <w:rsid w:val="00005BC9"/>
    <w:rsid w:val="00065950"/>
    <w:rsid w:val="00086E98"/>
    <w:rsid w:val="000F4A7F"/>
    <w:rsid w:val="003870D8"/>
    <w:rsid w:val="003D6D80"/>
    <w:rsid w:val="003E39DF"/>
    <w:rsid w:val="00415411"/>
    <w:rsid w:val="00492A9D"/>
    <w:rsid w:val="004A7851"/>
    <w:rsid w:val="005246C4"/>
    <w:rsid w:val="00536982"/>
    <w:rsid w:val="0056345B"/>
    <w:rsid w:val="00787541"/>
    <w:rsid w:val="008A5B91"/>
    <w:rsid w:val="00A11B99"/>
    <w:rsid w:val="00AE0099"/>
    <w:rsid w:val="00B30886"/>
    <w:rsid w:val="00B60EAC"/>
    <w:rsid w:val="00D37008"/>
    <w:rsid w:val="00D54F43"/>
    <w:rsid w:val="00DA339C"/>
    <w:rsid w:val="00DD333E"/>
    <w:rsid w:val="00ED0276"/>
    <w:rsid w:val="00F8384D"/>
    <w:rsid w:val="00F9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3365"/>
  <w15:chartTrackingRefBased/>
  <w15:docId w15:val="{DAF099D5-4939-4F51-BB77-0D658353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08"/>
    <w:pPr>
      <w:ind w:hanging="47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1B99"/>
    <w:pPr>
      <w:widowControl w:val="0"/>
      <w:autoSpaceDE w:val="0"/>
      <w:autoSpaceDN w:val="0"/>
      <w:ind w:left="859" w:hanging="360"/>
      <w:jc w:val="left"/>
    </w:pPr>
    <w:rPr>
      <w:rFonts w:ascii="Calibri" w:eastAsia="Calibri" w:hAnsi="Calibri" w:cs="Calibri"/>
      <w:lang w:bidi="en-US"/>
    </w:rPr>
  </w:style>
  <w:style w:type="paragraph" w:styleId="BalloonText">
    <w:name w:val="Balloon Text"/>
    <w:basedOn w:val="Normal"/>
    <w:link w:val="BalloonTextChar"/>
    <w:uiPriority w:val="99"/>
    <w:semiHidden/>
    <w:unhideWhenUsed/>
    <w:rsid w:val="00F9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BE"/>
    <w:rPr>
      <w:rFonts w:ascii="Segoe UI" w:hAnsi="Segoe UI" w:cs="Segoe UI"/>
      <w:sz w:val="18"/>
      <w:szCs w:val="18"/>
    </w:rPr>
  </w:style>
  <w:style w:type="paragraph" w:styleId="Header">
    <w:name w:val="header"/>
    <w:basedOn w:val="Normal"/>
    <w:link w:val="HeaderChar"/>
    <w:uiPriority w:val="99"/>
    <w:unhideWhenUsed/>
    <w:rsid w:val="00F949BE"/>
    <w:pPr>
      <w:tabs>
        <w:tab w:val="center" w:pos="4680"/>
        <w:tab w:val="right" w:pos="9360"/>
      </w:tabs>
    </w:pPr>
  </w:style>
  <w:style w:type="character" w:customStyle="1" w:styleId="HeaderChar">
    <w:name w:val="Header Char"/>
    <w:basedOn w:val="DefaultParagraphFont"/>
    <w:link w:val="Header"/>
    <w:uiPriority w:val="99"/>
    <w:rsid w:val="00F949BE"/>
  </w:style>
  <w:style w:type="paragraph" w:styleId="Footer">
    <w:name w:val="footer"/>
    <w:basedOn w:val="Normal"/>
    <w:link w:val="FooterChar"/>
    <w:uiPriority w:val="99"/>
    <w:unhideWhenUsed/>
    <w:rsid w:val="00F949BE"/>
    <w:pPr>
      <w:tabs>
        <w:tab w:val="center" w:pos="4680"/>
        <w:tab w:val="right" w:pos="9360"/>
      </w:tabs>
    </w:pPr>
  </w:style>
  <w:style w:type="character" w:customStyle="1" w:styleId="FooterChar">
    <w:name w:val="Footer Char"/>
    <w:basedOn w:val="DefaultParagraphFont"/>
    <w:link w:val="Footer"/>
    <w:uiPriority w:val="99"/>
    <w:rsid w:val="00F9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Cassin</dc:creator>
  <cp:keywords/>
  <dc:description/>
  <cp:lastModifiedBy>Stephen Cassin</cp:lastModifiedBy>
  <cp:revision>4</cp:revision>
  <cp:lastPrinted>2020-10-23T15:11:00Z</cp:lastPrinted>
  <dcterms:created xsi:type="dcterms:W3CDTF">2020-10-13T00:52:00Z</dcterms:created>
  <dcterms:modified xsi:type="dcterms:W3CDTF">2020-10-23T15:29:00Z</dcterms:modified>
</cp:coreProperties>
</file>